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3B2" w:rsidRDefault="00D153B2" w:rsidP="00AF15CB">
      <w:pPr>
        <w:jc w:val="both"/>
        <w:rPr>
          <w:rFonts w:ascii="Times New Roman" w:hAnsi="Times New Roman" w:cs="Times New Roman"/>
          <w:b/>
          <w:bCs/>
        </w:rPr>
      </w:pPr>
    </w:p>
    <w:p w:rsidR="003E1C33" w:rsidRPr="003E1C33" w:rsidRDefault="003E1C33" w:rsidP="00AF15CB">
      <w:pPr>
        <w:jc w:val="both"/>
        <w:rPr>
          <w:rFonts w:ascii="Times New Roman" w:hAnsi="Times New Roman" w:cs="Times New Roman"/>
          <w:b/>
          <w:bCs/>
          <w:sz w:val="24"/>
          <w:szCs w:val="24"/>
        </w:rPr>
      </w:pPr>
    </w:p>
    <w:p w:rsidR="007C04EB" w:rsidRPr="003E1C33" w:rsidRDefault="007C04EB" w:rsidP="00AF15CB">
      <w:pPr>
        <w:jc w:val="both"/>
        <w:rPr>
          <w:rFonts w:ascii="Times New Roman" w:hAnsi="Times New Roman" w:cs="Times New Roman"/>
          <w:b/>
          <w:bCs/>
          <w:sz w:val="24"/>
          <w:szCs w:val="24"/>
        </w:rPr>
      </w:pPr>
      <w:r w:rsidRPr="003E1C33">
        <w:rPr>
          <w:rFonts w:ascii="Times New Roman" w:hAnsi="Times New Roman" w:cs="Times New Roman"/>
          <w:b/>
          <w:bCs/>
          <w:sz w:val="24"/>
          <w:szCs w:val="24"/>
        </w:rPr>
        <w:t xml:space="preserve">Sayın Müşterimiz, </w:t>
      </w:r>
    </w:p>
    <w:p w:rsidR="007C04EB" w:rsidRPr="003E1C33" w:rsidRDefault="007C04EB" w:rsidP="00AF15CB">
      <w:pPr>
        <w:jc w:val="both"/>
        <w:rPr>
          <w:rFonts w:ascii="Times New Roman" w:hAnsi="Times New Roman" w:cs="Times New Roman"/>
          <w:sz w:val="24"/>
          <w:szCs w:val="24"/>
        </w:rPr>
      </w:pPr>
      <w:r w:rsidRPr="003E1C33">
        <w:rPr>
          <w:rFonts w:ascii="Times New Roman" w:hAnsi="Times New Roman" w:cs="Times New Roman"/>
          <w:sz w:val="24"/>
          <w:szCs w:val="24"/>
        </w:rPr>
        <w:t xml:space="preserve">Şirketimizin internet sitesinde yayımlanmış bulunan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sözleşmesi ve eklerinin aşağıda bilgilerinize sunulan </w:t>
      </w:r>
      <w:r w:rsidRPr="003E1C33">
        <w:rPr>
          <w:rFonts w:ascii="Times New Roman" w:hAnsi="Times New Roman" w:cs="Times New Roman"/>
          <w:sz w:val="24"/>
          <w:szCs w:val="24"/>
          <w:u w:val="single"/>
        </w:rPr>
        <w:t>genel işlem şartlarını</w:t>
      </w:r>
      <w:r w:rsidRPr="003E1C33">
        <w:rPr>
          <w:rFonts w:ascii="Times New Roman" w:hAnsi="Times New Roman" w:cs="Times New Roman"/>
          <w:sz w:val="24"/>
          <w:szCs w:val="24"/>
        </w:rPr>
        <w:t xml:space="preserve"> ve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işlemlerinin sağlıklı yürütülebilmesi amacıyla </w:t>
      </w:r>
      <w:r w:rsidRPr="003E1C33">
        <w:rPr>
          <w:rFonts w:ascii="Times New Roman" w:hAnsi="Times New Roman" w:cs="Times New Roman"/>
          <w:sz w:val="24"/>
          <w:szCs w:val="24"/>
          <w:u w:val="single"/>
        </w:rPr>
        <w:t>açıklayıcı hükümleri, Uluslararası Faktoring Kurallarını (GRIF</w:t>
      </w:r>
      <w:r w:rsidRPr="003E1C33">
        <w:rPr>
          <w:rFonts w:ascii="Times New Roman" w:hAnsi="Times New Roman" w:cs="Times New Roman"/>
          <w:sz w:val="24"/>
          <w:szCs w:val="24"/>
        </w:rPr>
        <w:t xml:space="preserve">) içerdiğini önemle bildiririz. </w:t>
      </w:r>
    </w:p>
    <w:p w:rsidR="007C04EB" w:rsidRPr="003E1C33" w:rsidRDefault="007C04EB" w:rsidP="00AF15CB">
      <w:pPr>
        <w:jc w:val="both"/>
        <w:rPr>
          <w:rFonts w:ascii="Times New Roman" w:hAnsi="Times New Roman" w:cs="Times New Roman"/>
          <w:sz w:val="24"/>
          <w:szCs w:val="24"/>
        </w:rPr>
      </w:pPr>
      <w:r w:rsidRPr="003E1C33">
        <w:rPr>
          <w:rFonts w:ascii="Times New Roman" w:hAnsi="Times New Roman" w:cs="Times New Roman"/>
          <w:sz w:val="24"/>
          <w:szCs w:val="24"/>
        </w:rPr>
        <w:t xml:space="preserve">Faktoring işlemlerinin yurtiçi ve yurtdışı uygulamalarında,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 (GRIF) ile </w:t>
      </w:r>
      <w:proofErr w:type="spellStart"/>
      <w:r w:rsidRPr="003E1C33">
        <w:rPr>
          <w:rFonts w:ascii="Times New Roman" w:hAnsi="Times New Roman" w:cs="Times New Roman"/>
          <w:sz w:val="24"/>
          <w:szCs w:val="24"/>
        </w:rPr>
        <w:t>faktorler</w:t>
      </w:r>
      <w:proofErr w:type="spellEnd"/>
      <w:r w:rsidRPr="003E1C33">
        <w:rPr>
          <w:rFonts w:ascii="Times New Roman" w:hAnsi="Times New Roman" w:cs="Times New Roman"/>
          <w:sz w:val="24"/>
          <w:szCs w:val="24"/>
        </w:rPr>
        <w:t xml:space="preserve"> arası anlaşmaların uygulama alanı bulacağından, uyulması zorunlu bu kuralların ve anlaşmaların </w:t>
      </w:r>
      <w:proofErr w:type="spellStart"/>
      <w:r w:rsidRPr="003E1C33">
        <w:rPr>
          <w:rFonts w:ascii="Times New Roman" w:hAnsi="Times New Roman" w:cs="Times New Roman"/>
          <w:sz w:val="24"/>
          <w:szCs w:val="24"/>
        </w:rPr>
        <w:t>orjinal</w:t>
      </w:r>
      <w:proofErr w:type="spellEnd"/>
      <w:r w:rsidRPr="003E1C33">
        <w:rPr>
          <w:rFonts w:ascii="Times New Roman" w:hAnsi="Times New Roman" w:cs="Times New Roman"/>
          <w:sz w:val="24"/>
          <w:szCs w:val="24"/>
        </w:rPr>
        <w:t xml:space="preserve"> metnini de internet sitemizde bulabilir, inceleyebilirsiniz. </w:t>
      </w:r>
    </w:p>
    <w:p w:rsidR="007C04EB" w:rsidRPr="003E1C33" w:rsidRDefault="007C04EB" w:rsidP="00AF15CB">
      <w:pPr>
        <w:jc w:val="both"/>
        <w:rPr>
          <w:rFonts w:ascii="Times New Roman" w:hAnsi="Times New Roman" w:cs="Times New Roman"/>
          <w:sz w:val="24"/>
          <w:szCs w:val="24"/>
        </w:rPr>
      </w:pPr>
      <w:r w:rsidRPr="003E1C33">
        <w:rPr>
          <w:rFonts w:ascii="Times New Roman" w:hAnsi="Times New Roman" w:cs="Times New Roman"/>
          <w:sz w:val="24"/>
          <w:szCs w:val="24"/>
        </w:rPr>
        <w:t xml:space="preserve">Şirketimizin internet sitesinden serbestçe elde edebileceğiniz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sözleşmesi ve eklerini, GRIF kurallarını ve </w:t>
      </w:r>
      <w:proofErr w:type="spellStart"/>
      <w:r w:rsidRPr="003E1C33">
        <w:rPr>
          <w:rFonts w:ascii="Times New Roman" w:hAnsi="Times New Roman" w:cs="Times New Roman"/>
          <w:sz w:val="24"/>
          <w:szCs w:val="24"/>
        </w:rPr>
        <w:t>faktorler</w:t>
      </w:r>
      <w:proofErr w:type="spellEnd"/>
      <w:r w:rsidRPr="003E1C33">
        <w:rPr>
          <w:rFonts w:ascii="Times New Roman" w:hAnsi="Times New Roman" w:cs="Times New Roman"/>
          <w:sz w:val="24"/>
          <w:szCs w:val="24"/>
        </w:rPr>
        <w:t xml:space="preserve"> arası anlaşmaları, gerekli görmeniz halinde hukuk danışmanınız ile birlikte değerlendirmenizi, anıl</w:t>
      </w:r>
      <w:r w:rsidR="00DA26E7" w:rsidRPr="003E1C33">
        <w:rPr>
          <w:rFonts w:ascii="Times New Roman" w:hAnsi="Times New Roman" w:cs="Times New Roman"/>
          <w:sz w:val="24"/>
          <w:szCs w:val="24"/>
        </w:rPr>
        <w:t xml:space="preserve">an siteden elde edebileceğiniz </w:t>
      </w:r>
      <w:r w:rsidRPr="003E1C33">
        <w:rPr>
          <w:rFonts w:ascii="Times New Roman" w:hAnsi="Times New Roman" w:cs="Times New Roman"/>
          <w:sz w:val="24"/>
          <w:szCs w:val="24"/>
        </w:rPr>
        <w:t xml:space="preserve">sözleşme setinde, eklerinde, çıktı tarihinin de yer almasını özelikle duyururuz. </w:t>
      </w:r>
    </w:p>
    <w:p w:rsidR="007C04EB" w:rsidRPr="003E1C33" w:rsidRDefault="007C04EB" w:rsidP="00AF15CB">
      <w:pPr>
        <w:jc w:val="both"/>
        <w:rPr>
          <w:rFonts w:ascii="Times New Roman" w:hAnsi="Times New Roman" w:cs="Times New Roman"/>
          <w:sz w:val="24"/>
          <w:szCs w:val="24"/>
        </w:rPr>
      </w:pPr>
      <w:r w:rsidRPr="003E1C33">
        <w:rPr>
          <w:rFonts w:ascii="Times New Roman" w:hAnsi="Times New Roman" w:cs="Times New Roman"/>
          <w:sz w:val="24"/>
          <w:szCs w:val="24"/>
        </w:rPr>
        <w:t>Daha fazla bilgi almak, görüşmek istediğiniz takdirde</w:t>
      </w:r>
      <w:r w:rsidR="003E1C33" w:rsidRPr="003E1C33">
        <w:rPr>
          <w:rFonts w:ascii="Times New Roman" w:hAnsi="Times New Roman" w:cs="Times New Roman"/>
          <w:sz w:val="24"/>
          <w:szCs w:val="24"/>
        </w:rPr>
        <w:t>, önceden randevu alarak Şirket</w:t>
      </w:r>
      <w:r w:rsidRPr="003E1C33">
        <w:rPr>
          <w:rFonts w:ascii="Times New Roman" w:hAnsi="Times New Roman" w:cs="Times New Roman"/>
          <w:sz w:val="24"/>
          <w:szCs w:val="24"/>
        </w:rPr>
        <w:t xml:space="preserve">imizi ziyaret etmenizden memnuniyet duyarız. </w:t>
      </w:r>
    </w:p>
    <w:p w:rsidR="003E1C33" w:rsidRPr="003E1C33" w:rsidRDefault="003E1C33" w:rsidP="00AF15CB">
      <w:pPr>
        <w:jc w:val="both"/>
        <w:rPr>
          <w:rFonts w:ascii="Times New Roman" w:hAnsi="Times New Roman" w:cs="Times New Roman"/>
          <w:b/>
          <w:bCs/>
          <w:sz w:val="24"/>
          <w:szCs w:val="24"/>
        </w:rPr>
      </w:pPr>
    </w:p>
    <w:p w:rsidR="007C04EB" w:rsidRPr="003E1C33" w:rsidRDefault="007C04EB" w:rsidP="00AF15CB">
      <w:pPr>
        <w:jc w:val="both"/>
        <w:rPr>
          <w:rFonts w:ascii="Times New Roman" w:hAnsi="Times New Roman" w:cs="Times New Roman"/>
          <w:b/>
          <w:bCs/>
          <w:sz w:val="24"/>
          <w:szCs w:val="24"/>
        </w:rPr>
      </w:pPr>
      <w:r w:rsidRPr="003E1C33">
        <w:rPr>
          <w:rFonts w:ascii="Times New Roman" w:hAnsi="Times New Roman" w:cs="Times New Roman"/>
          <w:b/>
          <w:bCs/>
          <w:sz w:val="24"/>
          <w:szCs w:val="24"/>
        </w:rPr>
        <w:t xml:space="preserve">FAKTORİNG SÖZLEŞMESİ VE EKLERİNE İLİŞKİN AÇIKLAMALAR: </w:t>
      </w:r>
    </w:p>
    <w:p w:rsidR="007C04EB" w:rsidRPr="003E1C33" w:rsidRDefault="007C04EB" w:rsidP="00DA26E7">
      <w:pPr>
        <w:pStyle w:val="ListeParagraf"/>
        <w:numPr>
          <w:ilvl w:val="0"/>
          <w:numId w:val="1"/>
        </w:numPr>
        <w:jc w:val="both"/>
        <w:rPr>
          <w:rFonts w:ascii="Times New Roman" w:hAnsi="Times New Roman" w:cs="Times New Roman"/>
          <w:b/>
          <w:bCs/>
          <w:sz w:val="24"/>
          <w:szCs w:val="24"/>
        </w:rPr>
      </w:pPr>
      <w:r w:rsidRPr="003E1C33">
        <w:rPr>
          <w:rFonts w:ascii="Times New Roman" w:hAnsi="Times New Roman" w:cs="Times New Roman"/>
          <w:b/>
          <w:bCs/>
          <w:sz w:val="24"/>
          <w:szCs w:val="24"/>
        </w:rPr>
        <w:t>Sözleşmenin konusu, kapsamı ve tanımlar:</w:t>
      </w:r>
    </w:p>
    <w:p w:rsidR="007C04EB" w:rsidRPr="003E1C33" w:rsidRDefault="007C04EB" w:rsidP="00AF15CB">
      <w:pPr>
        <w:jc w:val="both"/>
        <w:rPr>
          <w:rFonts w:ascii="Times New Roman" w:hAnsi="Times New Roman" w:cs="Times New Roman"/>
          <w:sz w:val="24"/>
          <w:szCs w:val="24"/>
        </w:rPr>
      </w:pPr>
      <w:r w:rsidRPr="003E1C33">
        <w:rPr>
          <w:rFonts w:ascii="Times New Roman" w:hAnsi="Times New Roman" w:cs="Times New Roman"/>
          <w:sz w:val="24"/>
          <w:szCs w:val="24"/>
        </w:rPr>
        <w:t xml:space="preserve">Sözleşmenin bu bölümünde, sözleşme ve eklerinde kullanılan kavramların tanımlarına yer verilmiş olup, mal, hizmet satışlarından doğmuş, doğacak bir vadeye bağlanmamış ya da vadeli alacakların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işlemlerine konu edilebileceği belirtilmiştir. </w:t>
      </w:r>
    </w:p>
    <w:p w:rsidR="007C04EB" w:rsidRPr="003E1C33" w:rsidRDefault="007C04EB" w:rsidP="00AF15CB">
      <w:pPr>
        <w:jc w:val="both"/>
        <w:rPr>
          <w:rFonts w:ascii="Times New Roman" w:hAnsi="Times New Roman" w:cs="Times New Roman"/>
          <w:sz w:val="24"/>
          <w:szCs w:val="24"/>
        </w:rPr>
      </w:pPr>
      <w:proofErr w:type="gramStart"/>
      <w:r w:rsidRPr="003E1C33">
        <w:rPr>
          <w:rFonts w:ascii="Times New Roman" w:hAnsi="Times New Roman" w:cs="Times New Roman"/>
          <w:sz w:val="24"/>
          <w:szCs w:val="24"/>
        </w:rPr>
        <w:t xml:space="preserve">Müşterinin doğrudan ya da dolaylı bir şekilde ortağı bulunduğu kişilere yapılan satışlar, verilen hizmetler, gerçek olmayan alacaklar için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hizmeti verilmesini engellemek amacıyla, konsinye satışlarda ise esasen bir alacak doğmayabileceğinden bu haller, kural olarak kapsam dışı bırakılmış, bu alacakların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işlemine konu edilebilmeleri, alacakların varlığı ve ticari ilişkinin belgelenmesi şartına da bağlı olarak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önceden yazılı rızasına, onayına ihtiyaç duyulmuştur. </w:t>
      </w:r>
      <w:proofErr w:type="gramEnd"/>
    </w:p>
    <w:p w:rsidR="007C04EB" w:rsidRPr="003E1C33" w:rsidRDefault="007C04EB" w:rsidP="00C57E7C">
      <w:pPr>
        <w:pStyle w:val="ListeParagraf"/>
        <w:numPr>
          <w:ilvl w:val="0"/>
          <w:numId w:val="1"/>
        </w:numPr>
        <w:jc w:val="both"/>
        <w:rPr>
          <w:rFonts w:ascii="Times New Roman" w:hAnsi="Times New Roman" w:cs="Times New Roman"/>
          <w:b/>
          <w:bCs/>
          <w:sz w:val="24"/>
          <w:szCs w:val="24"/>
        </w:rPr>
      </w:pPr>
      <w:r w:rsidRPr="003E1C33">
        <w:rPr>
          <w:rFonts w:ascii="Times New Roman" w:hAnsi="Times New Roman" w:cs="Times New Roman"/>
          <w:b/>
          <w:bCs/>
          <w:sz w:val="24"/>
          <w:szCs w:val="24"/>
        </w:rPr>
        <w:t xml:space="preserve">Faktoring hizmetlerinin işleyişine ilişkin genel hükümler:  </w:t>
      </w:r>
    </w:p>
    <w:p w:rsidR="007C04EB" w:rsidRPr="003E1C33" w:rsidRDefault="007C04EB" w:rsidP="006E5A15">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Sözleşmenin bu hükmü, doğmuş ya da doğacak alacakların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işlemlerine konu edilebilmesi için izlenmesi gerekli usulü içermekte, </w:t>
      </w:r>
      <w:proofErr w:type="spellStart"/>
      <w:r w:rsidRPr="003E1C33">
        <w:rPr>
          <w:rFonts w:ascii="Times New Roman" w:hAnsi="Times New Roman" w:cs="Times New Roman"/>
          <w:sz w:val="24"/>
          <w:szCs w:val="24"/>
        </w:rPr>
        <w:t>Faktora</w:t>
      </w:r>
      <w:proofErr w:type="spellEnd"/>
      <w:r w:rsidRPr="003E1C33">
        <w:rPr>
          <w:rFonts w:ascii="Times New Roman" w:hAnsi="Times New Roman" w:cs="Times New Roman"/>
          <w:sz w:val="24"/>
          <w:szCs w:val="24"/>
        </w:rPr>
        <w:t xml:space="preserve"> devir olunan ve sözleşmenin özel şartlarında yer alan, tanımlanan alacakların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işlemine esas alınabilmesinin esaslarını ve T.C. Bankacılık Düzenleme ve Denetleme Kurumu’nun zorunlu kıldığı işlemleri, usulü de kapsamaktadır. </w:t>
      </w:r>
    </w:p>
    <w:p w:rsidR="007C04EB" w:rsidRPr="003E1C33" w:rsidRDefault="007C04EB" w:rsidP="00AF15CB">
      <w:pPr>
        <w:pStyle w:val="ListeParagraf"/>
        <w:numPr>
          <w:ilvl w:val="0"/>
          <w:numId w:val="2"/>
        </w:numPr>
        <w:jc w:val="both"/>
        <w:rPr>
          <w:rFonts w:ascii="Times New Roman" w:hAnsi="Times New Roman" w:cs="Times New Roman"/>
          <w:sz w:val="24"/>
          <w:szCs w:val="24"/>
        </w:rPr>
      </w:pPr>
      <w:proofErr w:type="spellStart"/>
      <w:r w:rsidRPr="003E1C33">
        <w:rPr>
          <w:rFonts w:ascii="Times New Roman" w:hAnsi="Times New Roman" w:cs="Times New Roman"/>
          <w:sz w:val="24"/>
          <w:szCs w:val="24"/>
        </w:rPr>
        <w:t>Faktor’a</w:t>
      </w:r>
      <w:proofErr w:type="spellEnd"/>
      <w:r w:rsidRPr="003E1C33">
        <w:rPr>
          <w:rFonts w:ascii="Times New Roman" w:hAnsi="Times New Roman" w:cs="Times New Roman"/>
          <w:sz w:val="24"/>
          <w:szCs w:val="24"/>
        </w:rPr>
        <w:t xml:space="preserve"> devir edilen alacakların gerçek bir ticari iliş</w:t>
      </w:r>
      <w:r w:rsidR="00DA26E7" w:rsidRPr="003E1C33">
        <w:rPr>
          <w:rFonts w:ascii="Times New Roman" w:hAnsi="Times New Roman" w:cs="Times New Roman"/>
          <w:sz w:val="24"/>
          <w:szCs w:val="24"/>
        </w:rPr>
        <w:t xml:space="preserve">kiye dayandığının belgelenmesi </w:t>
      </w:r>
      <w:r w:rsidRPr="003E1C33">
        <w:rPr>
          <w:rFonts w:ascii="Times New Roman" w:hAnsi="Times New Roman" w:cs="Times New Roman"/>
          <w:sz w:val="24"/>
          <w:szCs w:val="24"/>
        </w:rPr>
        <w:t xml:space="preserve">ilgili mevzuat hükümleri gereği olup, aynı alacak için mükerrer finansman sağlanmasını engellemek amacına dayalıdır. Bu hükümde, müşteriye finansman sağlanması halinde bu finansmanın, devir edilen alacakların, ferilerinin borçlu tarafından ancak fiilen ve </w:t>
      </w:r>
      <w:proofErr w:type="spellStart"/>
      <w:r w:rsidRPr="003E1C33">
        <w:rPr>
          <w:rFonts w:ascii="Times New Roman" w:hAnsi="Times New Roman" w:cs="Times New Roman"/>
          <w:sz w:val="24"/>
          <w:szCs w:val="24"/>
        </w:rPr>
        <w:t>rızaen</w:t>
      </w:r>
      <w:proofErr w:type="spellEnd"/>
      <w:r w:rsidRPr="003E1C33">
        <w:rPr>
          <w:rFonts w:ascii="Times New Roman" w:hAnsi="Times New Roman" w:cs="Times New Roman"/>
          <w:sz w:val="24"/>
          <w:szCs w:val="24"/>
        </w:rPr>
        <w:t xml:space="preserve"> ödenmesi suretiyle kapatabileceği,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Müşterinin borçlusunu takip, dava, borçluya ihtar, ihbar gibi bildirimlerde bulunma yükümlülüğünün olmadığı yolundaki işleyiş,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kurallarına da uygun olarak açıklanmakta, düzenlenmektedir. Alacakların tahsilinin teminata bağlanmasını öngören hüküm, alacakların tahsilinin kolaylaştıran, </w:t>
      </w:r>
      <w:proofErr w:type="spellStart"/>
      <w:r w:rsidRPr="003E1C33">
        <w:rPr>
          <w:rFonts w:ascii="Times New Roman" w:hAnsi="Times New Roman" w:cs="Times New Roman"/>
          <w:sz w:val="24"/>
          <w:szCs w:val="24"/>
        </w:rPr>
        <w:t>Faktor</w:t>
      </w:r>
      <w:proofErr w:type="spellEnd"/>
      <w:r w:rsidRPr="003E1C33">
        <w:rPr>
          <w:rFonts w:ascii="Times New Roman" w:hAnsi="Times New Roman" w:cs="Times New Roman"/>
          <w:sz w:val="24"/>
          <w:szCs w:val="24"/>
        </w:rPr>
        <w:t xml:space="preserve"> açısından olduğu kadar Müşterinin de yararınadır. </w:t>
      </w:r>
    </w:p>
    <w:p w:rsidR="007C04EB" w:rsidRPr="003E1C33" w:rsidRDefault="007C04EB" w:rsidP="00AF15CB">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Alacakla ilgili olarak herhangi bir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hizmetinin verilebilmesi için alacak hakkının özünün, içerdiği tüm yetkilerle ve kapsamda </w:t>
      </w:r>
      <w:proofErr w:type="spellStart"/>
      <w:r w:rsidRPr="003E1C33">
        <w:rPr>
          <w:rFonts w:ascii="Times New Roman" w:hAnsi="Times New Roman" w:cs="Times New Roman"/>
          <w:sz w:val="24"/>
          <w:szCs w:val="24"/>
        </w:rPr>
        <w:t>Faktora</w:t>
      </w:r>
      <w:proofErr w:type="spellEnd"/>
      <w:r w:rsidRPr="003E1C33">
        <w:rPr>
          <w:rFonts w:ascii="Times New Roman" w:hAnsi="Times New Roman" w:cs="Times New Roman"/>
          <w:sz w:val="24"/>
          <w:szCs w:val="24"/>
        </w:rPr>
        <w:t xml:space="preserve"> devri zorunludur. Bu alacaklarla ilgili olarak, açıklanan çerçevede tahsilat hizmeti verebilmesi, özellikle yurt dışı işlemlerde ve/veya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garantisinin yürürlüğe girdiği hallerde, devir edilmiş alacakların tahsilinin sağlanabilmesi için alacağın üçüncü kişilere devrinin kararlaştırılmış olması zorunludur. </w:t>
      </w:r>
    </w:p>
    <w:p w:rsidR="007C04EB" w:rsidRPr="003E1C33" w:rsidRDefault="007C04EB" w:rsidP="00AF15CB">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Söz</w:t>
      </w:r>
      <w:r w:rsidR="00EE756E" w:rsidRPr="003E1C33">
        <w:rPr>
          <w:rFonts w:ascii="Times New Roman" w:hAnsi="Times New Roman" w:cs="Times New Roman"/>
          <w:sz w:val="24"/>
          <w:szCs w:val="24"/>
        </w:rPr>
        <w:t>leşmenin bu hükmü yukarıda (2.)</w:t>
      </w:r>
      <w:r w:rsidRPr="003E1C33">
        <w:rPr>
          <w:rFonts w:ascii="Times New Roman" w:hAnsi="Times New Roman" w:cs="Times New Roman"/>
          <w:sz w:val="24"/>
          <w:szCs w:val="24"/>
        </w:rPr>
        <w:t xml:space="preserve">madde hükmü ile izlenen amacın gerçekleştirilmesine yöneliktir. </w:t>
      </w:r>
    </w:p>
    <w:p w:rsidR="007C04EB" w:rsidRPr="003E1C33" w:rsidRDefault="007C04EB" w:rsidP="00AF15CB">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Bu madde hükmü, finansman sağlanması hallerinde kullandırılabilecek finansman ve ferileri için müşterinin teminat göstermesini öngörmektedir. Müşterinin,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hizmetinin hangi safhasında olursa olsun teminat açığının doğması ya da borçlunun borçlarını ödeyemeyeceğinin anlaşılması hallerinde ek teminat alınması ve/veya mevcut teminatların yeterliliği için teminatların değiştirilmesinin sağlanması yoluna gidilmiştir. </w:t>
      </w:r>
    </w:p>
    <w:p w:rsidR="007C04EB" w:rsidRPr="003E1C33" w:rsidRDefault="007C04EB" w:rsidP="00AF15CB">
      <w:pPr>
        <w:pStyle w:val="ListeParagraf"/>
        <w:jc w:val="both"/>
        <w:rPr>
          <w:rFonts w:ascii="Times New Roman" w:hAnsi="Times New Roman" w:cs="Times New Roman"/>
          <w:sz w:val="24"/>
          <w:szCs w:val="24"/>
        </w:rPr>
      </w:pPr>
      <w:r w:rsidRPr="003E1C33">
        <w:rPr>
          <w:rFonts w:ascii="Times New Roman" w:hAnsi="Times New Roman" w:cs="Times New Roman"/>
          <w:sz w:val="24"/>
          <w:szCs w:val="24"/>
        </w:rPr>
        <w:t xml:space="preserve">Faktoring işlemlerinde esas olan ve Türk Borçlar Kanunu hükümleri uyarınca da, alacağın devrinin, alacağın ferilerini, ödeme vasıtalarını da kapsamasıdır. T.C. Bankacılık Düzenleme ve Denetleme Kurumu’nun düzenlemeleri gereği, özel olarak izlenecek usule tabi tutulması sebebi ile ve mükerrer finansmana konu edilememesi amacıyla teminata ilişkin kambiyo senetlerinin ödeme vasıtalarından </w:t>
      </w:r>
      <w:proofErr w:type="spellStart"/>
      <w:r w:rsidRPr="003E1C33">
        <w:rPr>
          <w:rFonts w:ascii="Times New Roman" w:hAnsi="Times New Roman" w:cs="Times New Roman"/>
          <w:sz w:val="24"/>
          <w:szCs w:val="24"/>
        </w:rPr>
        <w:t>ayırdedilmesi</w:t>
      </w:r>
      <w:proofErr w:type="spellEnd"/>
      <w:r w:rsidRPr="003E1C33">
        <w:rPr>
          <w:rFonts w:ascii="Times New Roman" w:hAnsi="Times New Roman" w:cs="Times New Roman"/>
          <w:sz w:val="24"/>
          <w:szCs w:val="24"/>
        </w:rPr>
        <w:t xml:space="preserve"> zorunlu bulunmakta, önem arz etmektedir. </w:t>
      </w:r>
    </w:p>
    <w:p w:rsidR="007C04EB" w:rsidRPr="003E1C33" w:rsidRDefault="007C04EB" w:rsidP="00AF15CB">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Türk Borçlar Kanunu’nun alacağın devrine ilişkin ve devredenin garanti borcunu düzenleyen hükmün tekrarı, açıklaması niteliğindedir. </w:t>
      </w:r>
    </w:p>
    <w:p w:rsidR="007C04EB" w:rsidRPr="003E1C33" w:rsidRDefault="007C04EB" w:rsidP="00D153B2">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Hüküm, </w:t>
      </w:r>
      <w:proofErr w:type="spellStart"/>
      <w:r w:rsidRPr="003E1C33">
        <w:rPr>
          <w:rFonts w:ascii="Times New Roman" w:hAnsi="Times New Roman" w:cs="Times New Roman"/>
          <w:sz w:val="24"/>
          <w:szCs w:val="24"/>
        </w:rPr>
        <w:t>Faktora</w:t>
      </w:r>
      <w:proofErr w:type="spellEnd"/>
      <w:r w:rsidRPr="003E1C33">
        <w:rPr>
          <w:rFonts w:ascii="Times New Roman" w:hAnsi="Times New Roman" w:cs="Times New Roman"/>
          <w:sz w:val="24"/>
          <w:szCs w:val="24"/>
        </w:rPr>
        <w:t xml:space="preserve"> devir edilmiş alacaklarla ilgili olarak ve alacağın kısmen ya da tamamen sona ermesinin önlenmesi amacıyla getirilmişt</w:t>
      </w:r>
      <w:r w:rsidR="00DA26E7" w:rsidRPr="003E1C33">
        <w:rPr>
          <w:rFonts w:ascii="Times New Roman" w:hAnsi="Times New Roman" w:cs="Times New Roman"/>
          <w:sz w:val="24"/>
          <w:szCs w:val="24"/>
        </w:rPr>
        <w:t xml:space="preserve">ir. Esasen devir olunan alacak </w:t>
      </w:r>
      <w:r w:rsidRPr="003E1C33">
        <w:rPr>
          <w:rFonts w:ascii="Times New Roman" w:hAnsi="Times New Roman" w:cs="Times New Roman"/>
          <w:sz w:val="24"/>
          <w:szCs w:val="24"/>
        </w:rPr>
        <w:t>üzerinde müşterinin tasarruf yetkisi kalmamakla birlikte, müşteri ve borçlu arasında mevcut temel borç ilişkisinde alacağın tahsilini engelleyebilecek işlemlerin gerçekleştirilmemesi amacına dayalıdır. Müşteri, satıcı</w:t>
      </w:r>
      <w:r w:rsidR="00D153B2" w:rsidRPr="003E1C33">
        <w:rPr>
          <w:rFonts w:ascii="Times New Roman" w:hAnsi="Times New Roman" w:cs="Times New Roman"/>
          <w:sz w:val="24"/>
          <w:szCs w:val="24"/>
        </w:rPr>
        <w:t xml:space="preserve"> veya üretici sıfatını taşıyan </w:t>
      </w:r>
      <w:r w:rsidRPr="003E1C33">
        <w:rPr>
          <w:rFonts w:ascii="Times New Roman" w:hAnsi="Times New Roman" w:cs="Times New Roman"/>
          <w:sz w:val="24"/>
          <w:szCs w:val="24"/>
        </w:rPr>
        <w:t>alacağı doğuran işlemin tarafı bulunduğundan, tacir</w:t>
      </w:r>
      <w:r w:rsidR="00D153B2" w:rsidRPr="003E1C33">
        <w:rPr>
          <w:rFonts w:ascii="Times New Roman" w:hAnsi="Times New Roman" w:cs="Times New Roman"/>
          <w:sz w:val="24"/>
          <w:szCs w:val="24"/>
        </w:rPr>
        <w:t xml:space="preserve"> olduğundan, alacağın konusunu </w:t>
      </w:r>
      <w:r w:rsidRPr="003E1C33">
        <w:rPr>
          <w:rFonts w:ascii="Times New Roman" w:hAnsi="Times New Roman" w:cs="Times New Roman"/>
          <w:sz w:val="24"/>
          <w:szCs w:val="24"/>
        </w:rPr>
        <w:t xml:space="preserve">teşkil eden malın, hizmetin, alacak üzerinde yaratabileceği olumsuz etkilerine </w:t>
      </w:r>
      <w:r w:rsidR="00D153B2" w:rsidRPr="003E1C33">
        <w:rPr>
          <w:rFonts w:ascii="Times New Roman" w:hAnsi="Times New Roman" w:cs="Times New Roman"/>
          <w:sz w:val="24"/>
          <w:szCs w:val="24"/>
        </w:rPr>
        <w:t xml:space="preserve">de </w:t>
      </w:r>
      <w:r w:rsidRPr="003E1C33">
        <w:rPr>
          <w:rFonts w:ascii="Times New Roman" w:hAnsi="Times New Roman" w:cs="Times New Roman"/>
          <w:sz w:val="24"/>
          <w:szCs w:val="24"/>
        </w:rPr>
        <w:t>kendisi katlanmakla yükümlüdür. Bu hüküm aynı zama</w:t>
      </w:r>
      <w:r w:rsidR="00D153B2" w:rsidRPr="003E1C33">
        <w:rPr>
          <w:rFonts w:ascii="Times New Roman" w:hAnsi="Times New Roman" w:cs="Times New Roman"/>
          <w:sz w:val="24"/>
          <w:szCs w:val="24"/>
        </w:rPr>
        <w:t xml:space="preserve">nda II/6 hükmü ile paralel bir </w:t>
      </w:r>
      <w:r w:rsidRPr="003E1C33">
        <w:rPr>
          <w:rFonts w:ascii="Times New Roman" w:hAnsi="Times New Roman" w:cs="Times New Roman"/>
          <w:sz w:val="24"/>
          <w:szCs w:val="24"/>
        </w:rPr>
        <w:t xml:space="preserve">açıklamadan ibarettir. </w:t>
      </w:r>
    </w:p>
    <w:p w:rsidR="007C04EB" w:rsidRPr="003E1C33" w:rsidRDefault="007C04EB" w:rsidP="00AF15CB">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Söz konusu madde hükmü ile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işlemlerine konu alacakların gerçek ticari ilişkiye dayanıp, dayanmadığının tespiti amaçlanmakta olup, T.C. Bankacılık Düzenleme ve Denetleme Kurumu’nca bu konuda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şirketlerine araştırma yükümü getirilmiştir. Hüküm aynı zamanda borçlu ve müşteri için belirlenebilecek işlem hacimlerinin, kullandırılabilecek finansman oranının tespitine yardımcı olacaktır. Ayrıca Türk Ticaret Kanunu hükmü uyarınca da şirketlerin internet sitelerinde yayınlanması zorunlu bilgilerin, belgelerin müşteri tarafından gerçeğe uygunluğu taahhüt edilmekte, bu bilgi ve belgeler çerçevesinde işlemlerin doğru yürütülebilmesinin sağlanması amaçlanmakta, aksine davranışın sözleşmenin ağır ihlalini teşkil edeceği belirtilmektedir.  </w:t>
      </w:r>
    </w:p>
    <w:p w:rsidR="007C04EB" w:rsidRPr="003E1C33" w:rsidRDefault="007C04EB" w:rsidP="00AF15CB">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Bu madde hükmü ile rizikonun gerçekleşmesi ihtimalinde, Müşteri’nin kullandığı finansman ve ferilerinin yükünün sigorta tazminatı ölçüsünde hafifletilmesine,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alacaklarını yine ödenebilecek sigorta tazminatı ile kapatabilmesine, aşan tutarı Müşteri’den talebe </w:t>
      </w:r>
      <w:proofErr w:type="gramStart"/>
      <w:r w:rsidRPr="003E1C33">
        <w:rPr>
          <w:rFonts w:ascii="Times New Roman" w:hAnsi="Times New Roman" w:cs="Times New Roman"/>
          <w:sz w:val="24"/>
          <w:szCs w:val="24"/>
        </w:rPr>
        <w:t>imkan</w:t>
      </w:r>
      <w:proofErr w:type="gramEnd"/>
      <w:r w:rsidRPr="003E1C33">
        <w:rPr>
          <w:rFonts w:ascii="Times New Roman" w:hAnsi="Times New Roman" w:cs="Times New Roman"/>
          <w:sz w:val="24"/>
          <w:szCs w:val="24"/>
        </w:rPr>
        <w:t xml:space="preserve"> tanınmaktadır. </w:t>
      </w:r>
    </w:p>
    <w:p w:rsidR="007C04EB" w:rsidRPr="003E1C33" w:rsidRDefault="007C04EB" w:rsidP="00AF15CB">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Müşteri, borçlusu nezdinde temel ilişkinin tarafı olduğundan, alacağın varlığını ve miktarını olumsuz etkileyecek işlemlerden, gelişmelerden </w:t>
      </w:r>
      <w:proofErr w:type="spellStart"/>
      <w:r w:rsidRPr="003E1C33">
        <w:rPr>
          <w:rFonts w:ascii="Times New Roman" w:hAnsi="Times New Roman" w:cs="Times New Roman"/>
          <w:sz w:val="24"/>
          <w:szCs w:val="24"/>
        </w:rPr>
        <w:t>Faktor’u</w:t>
      </w:r>
      <w:proofErr w:type="spellEnd"/>
      <w:r w:rsidRPr="003E1C33">
        <w:rPr>
          <w:rFonts w:ascii="Times New Roman" w:hAnsi="Times New Roman" w:cs="Times New Roman"/>
          <w:sz w:val="24"/>
          <w:szCs w:val="24"/>
        </w:rPr>
        <w:t xml:space="preserve"> haberdar etme borcunu üstlenmekte, yine bu sebeple ve devir olunmuş alacakların olumsuz etkilendiği hallerde, kullandığı finansmanı ve ferilerini kapatmayı taahhüt etmektedir. Hüküm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 ile ilgili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kurallarının tekrarından ibarettir.   </w:t>
      </w:r>
    </w:p>
    <w:p w:rsidR="007C04EB" w:rsidRPr="003E1C33" w:rsidRDefault="007C04EB" w:rsidP="00AF15CB">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Bu hüküm, 10. madde ile aynı amaca dayalı olup, müşterinin devir ettiği alacakları üzerinde olumsuz etki yapan işlemlere girmemesi gereğini hatırlatılarak, devir ile alacak üzerinde tasarruf yetkisi kalmayan müşteriye açıklayıcı bilgi niteliği taşımaktadır. </w:t>
      </w:r>
    </w:p>
    <w:p w:rsidR="007C04EB" w:rsidRPr="003E1C33" w:rsidRDefault="007C04EB" w:rsidP="00CA09F4">
      <w:pPr>
        <w:pStyle w:val="ListeParagraf"/>
        <w:numPr>
          <w:ilvl w:val="0"/>
          <w:numId w:val="2"/>
        </w:numPr>
        <w:jc w:val="both"/>
        <w:rPr>
          <w:rFonts w:ascii="Times New Roman" w:hAnsi="Times New Roman" w:cs="Times New Roman"/>
          <w:sz w:val="24"/>
          <w:szCs w:val="24"/>
        </w:rPr>
      </w:pPr>
      <w:r w:rsidRPr="003E1C33">
        <w:rPr>
          <w:rFonts w:ascii="Times New Roman" w:hAnsi="Times New Roman" w:cs="Times New Roman"/>
          <w:sz w:val="24"/>
          <w:szCs w:val="24"/>
        </w:rPr>
        <w:t xml:space="preserve">13. Söz konusu hükümlerde,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garantisinin yürürlüğe girip, girmemiş bulunmasına bağlı olarak tahsilat hizmetinin sınırları belirlenmekte,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tarafı olmadığı bir hukuki ilişkiden kaynaklanan itiraz ve defilere karşı sağlıklı cevap, savunma </w:t>
      </w:r>
      <w:proofErr w:type="gramStart"/>
      <w:r w:rsidRPr="003E1C33">
        <w:rPr>
          <w:rFonts w:ascii="Times New Roman" w:hAnsi="Times New Roman" w:cs="Times New Roman"/>
          <w:sz w:val="24"/>
          <w:szCs w:val="24"/>
        </w:rPr>
        <w:t>imkanı</w:t>
      </w:r>
      <w:proofErr w:type="gramEnd"/>
      <w:r w:rsidRPr="003E1C33">
        <w:rPr>
          <w:rFonts w:ascii="Times New Roman" w:hAnsi="Times New Roman" w:cs="Times New Roman"/>
          <w:sz w:val="24"/>
          <w:szCs w:val="24"/>
        </w:rPr>
        <w:t xml:space="preserve"> olamayacağından,  ilgili taraf olan müşterinin savunma haklarını daha iyi kullanabileceği gerekçesine dayalı açıklamalar yer almakta ve alacakların müşteriye geri devrinin usulü kararlaştırılmaktadır. Bu hallerde de kullanılan finansman ve ferilerinin iadesi gerektiği vurgulanmaktadır.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kurallarına uygun bir hükümdür. </w:t>
      </w:r>
    </w:p>
    <w:p w:rsidR="007C04EB" w:rsidRPr="003E1C33" w:rsidRDefault="007C04EB" w:rsidP="00AF15CB">
      <w:pPr>
        <w:pStyle w:val="ListeParagraf"/>
        <w:numPr>
          <w:ilvl w:val="0"/>
          <w:numId w:val="3"/>
        </w:numPr>
        <w:jc w:val="both"/>
        <w:rPr>
          <w:rFonts w:ascii="Times New Roman" w:hAnsi="Times New Roman" w:cs="Times New Roman"/>
          <w:sz w:val="24"/>
          <w:szCs w:val="24"/>
        </w:rPr>
      </w:pPr>
      <w:r w:rsidRPr="003E1C33">
        <w:rPr>
          <w:rFonts w:ascii="Times New Roman" w:hAnsi="Times New Roman" w:cs="Times New Roman"/>
          <w:sz w:val="24"/>
          <w:szCs w:val="24"/>
        </w:rPr>
        <w:t xml:space="preserve">Taksitle ve mülkiyeti saklı tutma kaydı ile yapılan satımlarda ve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garantisinin geçerli olduğu hallerde, müşteriye bu sözleşmeler çerçevesinde sahip bulunduğu haklarını da </w:t>
      </w:r>
      <w:proofErr w:type="spellStart"/>
      <w:r w:rsidRPr="003E1C33">
        <w:rPr>
          <w:rFonts w:ascii="Times New Roman" w:hAnsi="Times New Roman" w:cs="Times New Roman"/>
          <w:sz w:val="24"/>
          <w:szCs w:val="24"/>
        </w:rPr>
        <w:t>Faktora</w:t>
      </w:r>
      <w:proofErr w:type="spellEnd"/>
      <w:r w:rsidRPr="003E1C33">
        <w:rPr>
          <w:rFonts w:ascii="Times New Roman" w:hAnsi="Times New Roman" w:cs="Times New Roman"/>
          <w:sz w:val="24"/>
          <w:szCs w:val="24"/>
        </w:rPr>
        <w:t xml:space="preserve"> devri suretiyle rizikonun azaltılması amaçlanmaktadır. </w:t>
      </w:r>
    </w:p>
    <w:p w:rsidR="007C04EB" w:rsidRPr="003E1C33" w:rsidRDefault="007C04EB" w:rsidP="00AF15CB">
      <w:pPr>
        <w:pStyle w:val="ListeParagraf"/>
        <w:numPr>
          <w:ilvl w:val="0"/>
          <w:numId w:val="3"/>
        </w:numPr>
        <w:jc w:val="both"/>
        <w:rPr>
          <w:rFonts w:ascii="Times New Roman" w:hAnsi="Times New Roman" w:cs="Times New Roman"/>
          <w:sz w:val="24"/>
          <w:szCs w:val="24"/>
        </w:rPr>
      </w:pPr>
      <w:r w:rsidRPr="003E1C33">
        <w:rPr>
          <w:rFonts w:ascii="Times New Roman" w:hAnsi="Times New Roman" w:cs="Times New Roman"/>
          <w:sz w:val="24"/>
          <w:szCs w:val="24"/>
        </w:rPr>
        <w:t xml:space="preserve">Dürüstlük kuralına aykırı davranışların, hukukun temel prensipleri uyarınca da sözleşmeye ağır aykırılık teşkil edeceği ve sözleşmenin derhal fesih sebebini oluşturacağı açıklanmakta, Müşterinin bilgilerine sunulmaktadır. </w:t>
      </w:r>
    </w:p>
    <w:p w:rsidR="007C04EB" w:rsidRPr="003E1C33" w:rsidRDefault="007C04EB" w:rsidP="00AF15CB">
      <w:pPr>
        <w:pStyle w:val="ListeParagraf"/>
        <w:numPr>
          <w:ilvl w:val="0"/>
          <w:numId w:val="3"/>
        </w:numPr>
        <w:jc w:val="both"/>
        <w:rPr>
          <w:rFonts w:ascii="Times New Roman" w:hAnsi="Times New Roman" w:cs="Times New Roman"/>
          <w:sz w:val="24"/>
          <w:szCs w:val="24"/>
        </w:rPr>
      </w:pPr>
      <w:r w:rsidRPr="003E1C33">
        <w:rPr>
          <w:rFonts w:ascii="Times New Roman" w:hAnsi="Times New Roman" w:cs="Times New Roman"/>
          <w:sz w:val="24"/>
          <w:szCs w:val="24"/>
        </w:rPr>
        <w:t xml:space="preserve"> 17,18,19,20,21. Söz konusu hükümler,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işlemlerinin uygulanmasına ilişkin,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kurallarına paralel açıklamaları içermekte, işlemlerin sonuçları yine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 çerçevesinde açıklığa kavuşturulmaktadır. </w:t>
      </w:r>
    </w:p>
    <w:p w:rsidR="007C04EB" w:rsidRPr="003E1C33" w:rsidRDefault="007C04EB" w:rsidP="00FD7213">
      <w:pPr>
        <w:jc w:val="both"/>
        <w:rPr>
          <w:rFonts w:ascii="Times New Roman" w:hAnsi="Times New Roman" w:cs="Times New Roman"/>
          <w:sz w:val="24"/>
          <w:szCs w:val="24"/>
        </w:rPr>
      </w:pPr>
      <w:r w:rsidRPr="003E1C33">
        <w:rPr>
          <w:rFonts w:ascii="Times New Roman" w:hAnsi="Times New Roman" w:cs="Times New Roman"/>
          <w:sz w:val="24"/>
          <w:szCs w:val="24"/>
        </w:rPr>
        <w:t xml:space="preserve">     22. Faktoring işlemlerinde izlenecek genel kabul görmüş muhasebe usulü açıklanmaktadır. </w:t>
      </w:r>
    </w:p>
    <w:p w:rsidR="007C04EB" w:rsidRPr="003E1C33" w:rsidRDefault="007C04EB" w:rsidP="002A3789">
      <w:pPr>
        <w:jc w:val="both"/>
        <w:rPr>
          <w:rFonts w:ascii="Times New Roman" w:hAnsi="Times New Roman" w:cs="Times New Roman"/>
          <w:sz w:val="24"/>
          <w:szCs w:val="24"/>
        </w:rPr>
      </w:pPr>
      <w:r w:rsidRPr="003E1C33">
        <w:rPr>
          <w:rFonts w:ascii="Times New Roman" w:hAnsi="Times New Roman" w:cs="Times New Roman"/>
          <w:sz w:val="24"/>
          <w:szCs w:val="24"/>
        </w:rPr>
        <w:t xml:space="preserve">     23. Hüküm, sözleşme ile belirlenen işlem ve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 limitlerinin,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w:t>
      </w:r>
      <w:r w:rsidRPr="003E1C33">
        <w:rPr>
          <w:rFonts w:ascii="Times New Roman" w:hAnsi="Times New Roman" w:cs="Times New Roman"/>
          <w:sz w:val="24"/>
          <w:szCs w:val="24"/>
        </w:rPr>
        <w:tab/>
        <w:t xml:space="preserve">kuralları çerçevesinde </w:t>
      </w:r>
      <w:proofErr w:type="spellStart"/>
      <w:r w:rsidRPr="003E1C33">
        <w:rPr>
          <w:rFonts w:ascii="Times New Roman" w:hAnsi="Times New Roman" w:cs="Times New Roman"/>
          <w:sz w:val="24"/>
          <w:szCs w:val="24"/>
        </w:rPr>
        <w:t>Faktor</w:t>
      </w:r>
      <w:proofErr w:type="spellEnd"/>
      <w:r w:rsidRPr="003E1C33">
        <w:rPr>
          <w:rFonts w:ascii="Times New Roman" w:hAnsi="Times New Roman" w:cs="Times New Roman"/>
          <w:sz w:val="24"/>
          <w:szCs w:val="24"/>
        </w:rPr>
        <w:t xml:space="preserve"> tarafından değiştirilebileceğini düzenlemekte,</w:t>
      </w:r>
      <w:r w:rsidRPr="003E1C33">
        <w:rPr>
          <w:rFonts w:ascii="Times New Roman" w:hAnsi="Times New Roman" w:cs="Times New Roman"/>
          <w:sz w:val="24"/>
          <w:szCs w:val="24"/>
        </w:rPr>
        <w:tab/>
        <w:t xml:space="preserve">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kurallarında da yer alan hükümleri açıklamaktadır. </w:t>
      </w:r>
    </w:p>
    <w:p w:rsidR="007C04EB" w:rsidRPr="003E1C33" w:rsidRDefault="007C04EB" w:rsidP="004C36D2">
      <w:pPr>
        <w:jc w:val="both"/>
        <w:rPr>
          <w:rFonts w:ascii="Times New Roman" w:hAnsi="Times New Roman" w:cs="Times New Roman"/>
          <w:sz w:val="24"/>
          <w:szCs w:val="24"/>
        </w:rPr>
      </w:pPr>
      <w:r w:rsidRPr="003E1C33">
        <w:rPr>
          <w:rFonts w:ascii="Times New Roman" w:hAnsi="Times New Roman" w:cs="Times New Roman"/>
          <w:sz w:val="24"/>
          <w:szCs w:val="24"/>
        </w:rPr>
        <w:t xml:space="preserve">     24. Ancak taraflarca açıkça kararlaştırılması halinde uygulanabilen, finansmanın dövize  </w:t>
      </w:r>
      <w:r w:rsidRPr="003E1C33">
        <w:rPr>
          <w:rFonts w:ascii="Times New Roman" w:hAnsi="Times New Roman" w:cs="Times New Roman"/>
          <w:sz w:val="24"/>
          <w:szCs w:val="24"/>
        </w:rPr>
        <w:tab/>
        <w:t xml:space="preserve">endeksli olarak kullandırılabilmesine yönelik, dövize endeksli finansmanı açıklayan </w:t>
      </w:r>
      <w:r w:rsidRPr="003E1C33">
        <w:rPr>
          <w:rFonts w:ascii="Times New Roman" w:hAnsi="Times New Roman" w:cs="Times New Roman"/>
          <w:sz w:val="24"/>
          <w:szCs w:val="24"/>
        </w:rPr>
        <w:tab/>
        <w:t xml:space="preserve">bir hükümdür. </w:t>
      </w:r>
    </w:p>
    <w:p w:rsidR="007C04EB" w:rsidRPr="003E1C33" w:rsidRDefault="007C04EB" w:rsidP="00ED7E04">
      <w:pPr>
        <w:ind w:left="240"/>
        <w:jc w:val="both"/>
        <w:rPr>
          <w:rFonts w:ascii="Times New Roman" w:hAnsi="Times New Roman" w:cs="Times New Roman"/>
          <w:sz w:val="24"/>
          <w:szCs w:val="24"/>
        </w:rPr>
      </w:pPr>
      <w:r w:rsidRPr="003E1C33">
        <w:rPr>
          <w:rFonts w:ascii="Times New Roman" w:hAnsi="Times New Roman" w:cs="Times New Roman"/>
          <w:sz w:val="24"/>
          <w:szCs w:val="24"/>
        </w:rPr>
        <w:t xml:space="preserve">25. Devir edilen alacaklarla ilgili gerçekleşmiş tahsilatların, kullandırılan finansman ve                  </w:t>
      </w:r>
      <w:r w:rsidRPr="003E1C33">
        <w:rPr>
          <w:rFonts w:ascii="Times New Roman" w:hAnsi="Times New Roman" w:cs="Times New Roman"/>
          <w:sz w:val="24"/>
          <w:szCs w:val="24"/>
        </w:rPr>
        <w:tab/>
        <w:t xml:space="preserve">ferilerine mahsubu usulünü düzenleyen bir hükümdür. </w:t>
      </w:r>
    </w:p>
    <w:p w:rsidR="007C04EB" w:rsidRPr="003E1C33" w:rsidRDefault="007C04EB" w:rsidP="00ED7E04">
      <w:pPr>
        <w:ind w:left="180" w:firstLine="60"/>
        <w:jc w:val="both"/>
        <w:rPr>
          <w:rFonts w:ascii="Times New Roman" w:hAnsi="Times New Roman" w:cs="Times New Roman"/>
          <w:sz w:val="24"/>
          <w:szCs w:val="24"/>
        </w:rPr>
      </w:pPr>
      <w:r w:rsidRPr="003E1C33">
        <w:rPr>
          <w:rFonts w:ascii="Times New Roman" w:hAnsi="Times New Roman" w:cs="Times New Roman"/>
          <w:sz w:val="24"/>
          <w:szCs w:val="24"/>
        </w:rPr>
        <w:t xml:space="preserve">26. Tarafların birbirleri hakkında edindikleri bilgilerin, saklanmasını öngören ve </w:t>
      </w:r>
      <w:r w:rsidRPr="003E1C33">
        <w:rPr>
          <w:rFonts w:ascii="Times New Roman" w:hAnsi="Times New Roman" w:cs="Times New Roman"/>
          <w:sz w:val="24"/>
          <w:szCs w:val="24"/>
        </w:rPr>
        <w:tab/>
      </w:r>
      <w:proofErr w:type="spellStart"/>
      <w:r w:rsidRPr="003E1C33">
        <w:rPr>
          <w:rFonts w:ascii="Times New Roman" w:hAnsi="Times New Roman" w:cs="Times New Roman"/>
          <w:sz w:val="24"/>
          <w:szCs w:val="24"/>
        </w:rPr>
        <w:t>Faktor’a</w:t>
      </w:r>
      <w:proofErr w:type="spellEnd"/>
      <w:r w:rsidRPr="003E1C33">
        <w:rPr>
          <w:rFonts w:ascii="Times New Roman" w:hAnsi="Times New Roman" w:cs="Times New Roman"/>
          <w:sz w:val="24"/>
          <w:szCs w:val="24"/>
        </w:rPr>
        <w:t xml:space="preserve"> bu bilgileri belli bir çevre için açıklama </w:t>
      </w:r>
      <w:proofErr w:type="gramStart"/>
      <w:r w:rsidRPr="003E1C33">
        <w:rPr>
          <w:rFonts w:ascii="Times New Roman" w:hAnsi="Times New Roman" w:cs="Times New Roman"/>
          <w:sz w:val="24"/>
          <w:szCs w:val="24"/>
        </w:rPr>
        <w:t>imkanı</w:t>
      </w:r>
      <w:proofErr w:type="gramEnd"/>
      <w:r w:rsidRPr="003E1C33">
        <w:rPr>
          <w:rFonts w:ascii="Times New Roman" w:hAnsi="Times New Roman" w:cs="Times New Roman"/>
          <w:sz w:val="24"/>
          <w:szCs w:val="24"/>
        </w:rPr>
        <w:t xml:space="preserve"> veren hükümdür. </w:t>
      </w:r>
    </w:p>
    <w:p w:rsidR="007C04EB" w:rsidRPr="003E1C33" w:rsidRDefault="007C04EB" w:rsidP="00AF15CB">
      <w:pPr>
        <w:pStyle w:val="ListeParagraf"/>
        <w:numPr>
          <w:ilvl w:val="0"/>
          <w:numId w:val="1"/>
        </w:numPr>
        <w:jc w:val="both"/>
        <w:rPr>
          <w:rFonts w:ascii="Times New Roman" w:hAnsi="Times New Roman" w:cs="Times New Roman"/>
          <w:b/>
          <w:bCs/>
          <w:sz w:val="24"/>
          <w:szCs w:val="24"/>
        </w:rPr>
      </w:pPr>
      <w:r w:rsidRPr="003E1C33">
        <w:rPr>
          <w:rFonts w:ascii="Times New Roman" w:hAnsi="Times New Roman" w:cs="Times New Roman"/>
          <w:b/>
          <w:bCs/>
          <w:sz w:val="24"/>
          <w:szCs w:val="24"/>
        </w:rPr>
        <w:t xml:space="preserve">Faktoring Garantisi hükmü: </w:t>
      </w:r>
    </w:p>
    <w:p w:rsidR="007C04EB" w:rsidRPr="003E1C33" w:rsidRDefault="007C04EB" w:rsidP="00AF15CB">
      <w:pPr>
        <w:jc w:val="both"/>
        <w:rPr>
          <w:rFonts w:ascii="Times New Roman" w:hAnsi="Times New Roman" w:cs="Times New Roman"/>
          <w:sz w:val="24"/>
          <w:szCs w:val="24"/>
        </w:rPr>
      </w:pPr>
      <w:r w:rsidRPr="003E1C33">
        <w:rPr>
          <w:rFonts w:ascii="Times New Roman" w:hAnsi="Times New Roman" w:cs="Times New Roman"/>
          <w:sz w:val="24"/>
          <w:szCs w:val="24"/>
        </w:rPr>
        <w:t xml:space="preserve">1,2,3,4,5,6,7. Bu bölümde yer verilen hükümler, tamamen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 ve uygulamalarına paralel,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işlemlerinden garanti fonksiyonunun yürürlüğe girmesi için aranan şartları,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garantisinin iptaline ve geçmişe etkili olarak ortadan kalkmasına ilişkin hükümlerdir. Faktoring garantisine ilişkin bu hükümler,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işlemlerine özgü bir nitelik taşımakta,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 banka garanti mektuplarından, garanti sözleşmelerinden ayrılmaktadır. Faktoring işlemleri ile ilgili olarak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 sınırlarını aşan, garanti, kefalet ve teminatlar verilebilmesi, ilgili mevzuat hükümleri çerçevesinde de yasaklanmıştır. Söz konusu hükümlerin, Limit Onay Bildirimi formunun, Şirketimizin internet sitesinde yer alan GRIF kuralla</w:t>
      </w:r>
      <w:r w:rsidR="00DA26E7" w:rsidRPr="003E1C33">
        <w:rPr>
          <w:rFonts w:ascii="Times New Roman" w:hAnsi="Times New Roman" w:cs="Times New Roman"/>
          <w:sz w:val="24"/>
          <w:szCs w:val="24"/>
        </w:rPr>
        <w:t xml:space="preserve">rına ilişkin orijinal metin </w:t>
      </w:r>
      <w:r w:rsidRPr="003E1C33">
        <w:rPr>
          <w:rFonts w:ascii="Times New Roman" w:hAnsi="Times New Roman" w:cs="Times New Roman"/>
          <w:sz w:val="24"/>
          <w:szCs w:val="24"/>
        </w:rPr>
        <w:t xml:space="preserve">çerçevesinde de değerlendirilmesini önerir, bu kurallar dışında </w:t>
      </w:r>
      <w:proofErr w:type="spellStart"/>
      <w:r w:rsidRPr="003E1C33">
        <w:rPr>
          <w:rFonts w:ascii="Times New Roman" w:hAnsi="Times New Roman" w:cs="Times New Roman"/>
          <w:sz w:val="24"/>
          <w:szCs w:val="24"/>
        </w:rPr>
        <w:t>faktoringin</w:t>
      </w:r>
      <w:proofErr w:type="spellEnd"/>
      <w:r w:rsidRPr="003E1C33">
        <w:rPr>
          <w:rFonts w:ascii="Times New Roman" w:hAnsi="Times New Roman" w:cs="Times New Roman"/>
          <w:sz w:val="24"/>
          <w:szCs w:val="24"/>
        </w:rPr>
        <w:t xml:space="preserve"> garanti fonksiyonunun hiçbir şekilde uygulanmayacağını önemle hatırlatırız.</w:t>
      </w:r>
    </w:p>
    <w:p w:rsidR="007C04EB" w:rsidRPr="003E1C33" w:rsidRDefault="007C04EB" w:rsidP="00AF15CB">
      <w:pPr>
        <w:pStyle w:val="ListeParagraf"/>
        <w:numPr>
          <w:ilvl w:val="0"/>
          <w:numId w:val="1"/>
        </w:numPr>
        <w:jc w:val="both"/>
        <w:rPr>
          <w:rFonts w:ascii="Times New Roman" w:hAnsi="Times New Roman" w:cs="Times New Roman"/>
          <w:b/>
          <w:bCs/>
          <w:sz w:val="24"/>
          <w:szCs w:val="24"/>
        </w:rPr>
      </w:pPr>
      <w:r w:rsidRPr="003E1C33">
        <w:rPr>
          <w:rFonts w:ascii="Times New Roman" w:hAnsi="Times New Roman" w:cs="Times New Roman"/>
          <w:b/>
          <w:bCs/>
          <w:sz w:val="24"/>
          <w:szCs w:val="24"/>
        </w:rPr>
        <w:t xml:space="preserve">Sözleşmenin süresi, sona ermesi ve sonuçları: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1,2,3. Bu bölümde, sözleşmenin bir ay önce yazılı olarak yapılacak ihbarla bir ay sonra sona erdirilebileceği, derhal sona erdirme hakkı veren hallerin saklı tutulduğu yer almakta, sona ermenin sonuçları düzenlenmektedir. </w:t>
      </w:r>
    </w:p>
    <w:p w:rsidR="007C04EB" w:rsidRPr="003E1C33" w:rsidRDefault="007C04EB" w:rsidP="00681017">
      <w:pPr>
        <w:pStyle w:val="ListeParagraf"/>
        <w:numPr>
          <w:ilvl w:val="0"/>
          <w:numId w:val="1"/>
        </w:numPr>
        <w:jc w:val="both"/>
        <w:rPr>
          <w:rFonts w:ascii="Times New Roman" w:hAnsi="Times New Roman" w:cs="Times New Roman"/>
          <w:b/>
          <w:bCs/>
          <w:sz w:val="24"/>
          <w:szCs w:val="24"/>
        </w:rPr>
      </w:pPr>
      <w:proofErr w:type="spellStart"/>
      <w:r w:rsidRPr="003E1C33">
        <w:rPr>
          <w:rFonts w:ascii="Times New Roman" w:hAnsi="Times New Roman" w:cs="Times New Roman"/>
          <w:b/>
          <w:bCs/>
          <w:sz w:val="24"/>
          <w:szCs w:val="24"/>
        </w:rPr>
        <w:t>İhracaat</w:t>
      </w:r>
      <w:proofErr w:type="spellEnd"/>
      <w:r w:rsidRPr="003E1C33">
        <w:rPr>
          <w:rFonts w:ascii="Times New Roman" w:hAnsi="Times New Roman" w:cs="Times New Roman"/>
          <w:b/>
          <w:bCs/>
          <w:sz w:val="24"/>
          <w:szCs w:val="24"/>
        </w:rPr>
        <w:t xml:space="preserve"> ve ithalat </w:t>
      </w:r>
      <w:proofErr w:type="spellStart"/>
      <w:r w:rsidRPr="003E1C33">
        <w:rPr>
          <w:rFonts w:ascii="Times New Roman" w:hAnsi="Times New Roman" w:cs="Times New Roman"/>
          <w:b/>
          <w:bCs/>
          <w:sz w:val="24"/>
          <w:szCs w:val="24"/>
        </w:rPr>
        <w:t>faktoring’inde</w:t>
      </w:r>
      <w:proofErr w:type="spellEnd"/>
      <w:r w:rsidRPr="003E1C33">
        <w:rPr>
          <w:rFonts w:ascii="Times New Roman" w:hAnsi="Times New Roman" w:cs="Times New Roman"/>
          <w:b/>
          <w:bCs/>
          <w:sz w:val="24"/>
          <w:szCs w:val="24"/>
        </w:rPr>
        <w:t xml:space="preserve"> uygulanacak diğer haller: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1,2,3,4,5,6. Bu bölümde yer alan hükümler tamamen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kurallarının tekrarı ya da açıklamalarından ibaret olup, bu kuralların değiştirilmesi ya da kısmen iptal edilmesi suretiyle ihracat veya ithalat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işlemi yapılması </w:t>
      </w:r>
      <w:proofErr w:type="gramStart"/>
      <w:r w:rsidRPr="003E1C33">
        <w:rPr>
          <w:rFonts w:ascii="Times New Roman" w:hAnsi="Times New Roman" w:cs="Times New Roman"/>
          <w:sz w:val="24"/>
          <w:szCs w:val="24"/>
        </w:rPr>
        <w:t>imkanı</w:t>
      </w:r>
      <w:proofErr w:type="gramEnd"/>
      <w:r w:rsidRPr="003E1C33">
        <w:rPr>
          <w:rFonts w:ascii="Times New Roman" w:hAnsi="Times New Roman" w:cs="Times New Roman"/>
          <w:sz w:val="24"/>
          <w:szCs w:val="24"/>
        </w:rPr>
        <w:t xml:space="preserve"> bulunmamaktadır. Bunun gibi muhabir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alacaklarla ilgili serbest tasarruf yetkisi de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kurallarının vazgeçilmez hükümlerinden olup, Müşteri’den bu amaçla muhabire yetki verdiği belirtilmekte,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şirketleri bu kurallarla sıkı sıkıya bağlı ve birbirlerine karşı açıklandığı gibi uygulanmasından sorumlu bulunmaktadır.   </w:t>
      </w:r>
    </w:p>
    <w:p w:rsidR="007C04EB" w:rsidRPr="003E1C33" w:rsidRDefault="007C04EB" w:rsidP="00681017">
      <w:pPr>
        <w:pStyle w:val="ListeParagraf"/>
        <w:numPr>
          <w:ilvl w:val="0"/>
          <w:numId w:val="1"/>
        </w:numPr>
        <w:jc w:val="both"/>
        <w:rPr>
          <w:rFonts w:ascii="Times New Roman" w:hAnsi="Times New Roman" w:cs="Times New Roman"/>
          <w:sz w:val="24"/>
          <w:szCs w:val="24"/>
        </w:rPr>
      </w:pPr>
      <w:r w:rsidRPr="003E1C33">
        <w:rPr>
          <w:rFonts w:ascii="Times New Roman" w:hAnsi="Times New Roman" w:cs="Times New Roman"/>
          <w:b/>
          <w:bCs/>
          <w:sz w:val="24"/>
          <w:szCs w:val="24"/>
        </w:rPr>
        <w:t xml:space="preserve">Çeşitli hükümler: </w:t>
      </w:r>
    </w:p>
    <w:p w:rsidR="007C04EB" w:rsidRPr="003E1C33" w:rsidRDefault="007C04EB" w:rsidP="00681017">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Söz konusu madde, HMK.193. madde hükmü çerçevesinde taraflar arasındaki uyuşmazlıklarda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belge ve kayıtlarının kesin delil kabul edilmesi ile ilgilidir. Delil anlaşması niteliğindedir. </w:t>
      </w:r>
    </w:p>
    <w:p w:rsidR="007C04EB" w:rsidRPr="003E1C33" w:rsidRDefault="007C04EB" w:rsidP="00681017">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Müşterinin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sözleşmesi ile üstlendiği yükümlülüklerini ağır ihlali halinde </w:t>
      </w:r>
      <w:proofErr w:type="spellStart"/>
      <w:r w:rsidRPr="003E1C33">
        <w:rPr>
          <w:rFonts w:ascii="Times New Roman" w:hAnsi="Times New Roman" w:cs="Times New Roman"/>
          <w:sz w:val="24"/>
          <w:szCs w:val="24"/>
        </w:rPr>
        <w:t>Faktora</w:t>
      </w:r>
      <w:proofErr w:type="spellEnd"/>
      <w:r w:rsidRPr="003E1C33">
        <w:rPr>
          <w:rFonts w:ascii="Times New Roman" w:hAnsi="Times New Roman" w:cs="Times New Roman"/>
          <w:sz w:val="24"/>
          <w:szCs w:val="24"/>
        </w:rPr>
        <w:t xml:space="preserve"> sözleşmeyi derhal fesih ve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alacaklarını tahsil etme </w:t>
      </w:r>
      <w:proofErr w:type="gramStart"/>
      <w:r w:rsidRPr="003E1C33">
        <w:rPr>
          <w:rFonts w:ascii="Times New Roman" w:hAnsi="Times New Roman" w:cs="Times New Roman"/>
          <w:sz w:val="24"/>
          <w:szCs w:val="24"/>
        </w:rPr>
        <w:t>imkanını</w:t>
      </w:r>
      <w:proofErr w:type="gramEnd"/>
      <w:r w:rsidRPr="003E1C33">
        <w:rPr>
          <w:rFonts w:ascii="Times New Roman" w:hAnsi="Times New Roman" w:cs="Times New Roman"/>
          <w:sz w:val="24"/>
          <w:szCs w:val="24"/>
        </w:rPr>
        <w:t xml:space="preserve"> getirmektedir. </w:t>
      </w:r>
    </w:p>
    <w:p w:rsidR="007C04EB" w:rsidRPr="003E1C33" w:rsidRDefault="007C04EB" w:rsidP="00681017">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Taraflar arasındaki tebligatların Türk Ticaret Kanunu ve Tebligat Kanunu hükümlerine uygun yapılması gereğini hatırlatan bir hükümdür. </w:t>
      </w:r>
    </w:p>
    <w:p w:rsidR="007C04EB" w:rsidRPr="003E1C33" w:rsidRDefault="007C04EB" w:rsidP="00681017">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Sözleşme ve uygulanması ile ilgili tüm harç, vergi ve rüsumlar ile Müşterinin işlemleri nedeniyle </w:t>
      </w:r>
      <w:proofErr w:type="spellStart"/>
      <w:r w:rsidRPr="003E1C33">
        <w:rPr>
          <w:rFonts w:ascii="Times New Roman" w:hAnsi="Times New Roman" w:cs="Times New Roman"/>
          <w:sz w:val="24"/>
          <w:szCs w:val="24"/>
        </w:rPr>
        <w:t>Faktor</w:t>
      </w:r>
      <w:proofErr w:type="spellEnd"/>
      <w:r w:rsidRPr="003E1C33">
        <w:rPr>
          <w:rFonts w:ascii="Times New Roman" w:hAnsi="Times New Roman" w:cs="Times New Roman"/>
          <w:sz w:val="24"/>
          <w:szCs w:val="24"/>
        </w:rPr>
        <w:t xml:space="preserve"> adına tahakkuk ettirilebilecek cezaların, faiz ve ferilerinin Müşteriye ait olacağını düzenlemektedir. </w:t>
      </w:r>
    </w:p>
    <w:p w:rsidR="007C04EB" w:rsidRPr="003E1C33" w:rsidRDefault="007C04EB" w:rsidP="00681017">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Sözleşmede yapılacak değişiklikler için de yazılı şekle uyulması zorunluluğunu hatırlatmaktadır. </w:t>
      </w:r>
    </w:p>
    <w:p w:rsidR="007C04EB" w:rsidRPr="003E1C33" w:rsidRDefault="007C04EB" w:rsidP="00681017">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Bu madde, sözleşmede yer alan bazı hükümlerin geçersiz olması, geçersiz hale gelmesi ihtimalinin sonuçlarını düzenlemekte, geçerli olan sözleşme hükümlerinin uygulanacağını, sırf bu sebeple kısmi kesin hükümsüzlüğe ilişkin düzenlemelerin uygulanmayacağına ilişkin bulunmaktadır. </w:t>
      </w:r>
    </w:p>
    <w:p w:rsidR="007C04EB" w:rsidRPr="003E1C33" w:rsidRDefault="007C04EB" w:rsidP="00326FBB">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Madde metninde, Müşterinin finansman ve ferilerini geri ödemede gecikmesi halinde kendiliğinden temerrüt hükümlerinin uygulanacağı, temerrüt faizi oranı ve bu oranın arttırılmasına ilişkin sınırlar yer almaktadır. </w:t>
      </w:r>
    </w:p>
    <w:p w:rsidR="007C04EB" w:rsidRPr="003E1C33" w:rsidRDefault="007C04EB" w:rsidP="00681017">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Bu madde metninde, bildirimlerin uygulamaya konulacağı zaman düzenlenmektedir. </w:t>
      </w:r>
    </w:p>
    <w:p w:rsidR="007C04EB" w:rsidRDefault="007C04EB" w:rsidP="00681017">
      <w:pPr>
        <w:pStyle w:val="ListeParagraf"/>
        <w:numPr>
          <w:ilvl w:val="0"/>
          <w:numId w:val="4"/>
        </w:numPr>
        <w:jc w:val="both"/>
        <w:rPr>
          <w:rFonts w:ascii="Times New Roman" w:hAnsi="Times New Roman" w:cs="Times New Roman"/>
          <w:sz w:val="24"/>
          <w:szCs w:val="24"/>
        </w:rPr>
      </w:pPr>
      <w:r w:rsidRPr="003E1C33">
        <w:rPr>
          <w:rFonts w:ascii="Times New Roman" w:hAnsi="Times New Roman" w:cs="Times New Roman"/>
          <w:sz w:val="24"/>
          <w:szCs w:val="24"/>
        </w:rPr>
        <w:t xml:space="preserve">Söz konusu madde hükmü,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garantisinin uygulanmasının kararlaştırıldığı hallerde, uluslararası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kurallarına paralel bir düzenlemeyi içermektedir. Madde metni ile Müşterinin aynı borçluya ilgili Faktoring şirketinin dışında satışlar yapılmasının engellenmesi, müşterinin iyi, teminatlı, kötü, teminatsız alacak ayırımı yaparak </w:t>
      </w:r>
      <w:proofErr w:type="spellStart"/>
      <w:r w:rsidRPr="003E1C33">
        <w:rPr>
          <w:rFonts w:ascii="Times New Roman" w:hAnsi="Times New Roman" w:cs="Times New Roman"/>
          <w:sz w:val="24"/>
          <w:szCs w:val="24"/>
        </w:rPr>
        <w:t>Faktoru</w:t>
      </w:r>
      <w:proofErr w:type="spellEnd"/>
      <w:r w:rsidRPr="003E1C33">
        <w:rPr>
          <w:rFonts w:ascii="Times New Roman" w:hAnsi="Times New Roman" w:cs="Times New Roman"/>
          <w:sz w:val="24"/>
          <w:szCs w:val="24"/>
        </w:rPr>
        <w:t xml:space="preserve"> zarara uğratması engellenmek, aynı borçlu için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garantisi talep edilen hallerde kredi yeterliliğinin aşılmasının engellenmesi, Müşteri ve Faktoring şirketlerinin zarara uğrama ihtimalinin azaltılması amaçlanmakta, madde hükmüne aykırı davranışın sözleşmenin derhal feshine </w:t>
      </w:r>
      <w:proofErr w:type="gramStart"/>
      <w:r w:rsidRPr="003E1C33">
        <w:rPr>
          <w:rFonts w:ascii="Times New Roman" w:hAnsi="Times New Roman" w:cs="Times New Roman"/>
          <w:sz w:val="24"/>
          <w:szCs w:val="24"/>
        </w:rPr>
        <w:t>imkan</w:t>
      </w:r>
      <w:proofErr w:type="gramEnd"/>
      <w:r w:rsidRPr="003E1C33">
        <w:rPr>
          <w:rFonts w:ascii="Times New Roman" w:hAnsi="Times New Roman" w:cs="Times New Roman"/>
          <w:sz w:val="24"/>
          <w:szCs w:val="24"/>
        </w:rPr>
        <w:t xml:space="preserve"> veren bir ağır aykırılık olduğu açıklanmaktadır. Ancak </w:t>
      </w:r>
      <w:proofErr w:type="spellStart"/>
      <w:r w:rsidRPr="003E1C33">
        <w:rPr>
          <w:rFonts w:ascii="Times New Roman" w:hAnsi="Times New Roman" w:cs="Times New Roman"/>
          <w:sz w:val="24"/>
          <w:szCs w:val="24"/>
        </w:rPr>
        <w:t>Faktordan</w:t>
      </w:r>
      <w:proofErr w:type="spellEnd"/>
      <w:r w:rsidRPr="003E1C33">
        <w:rPr>
          <w:rFonts w:ascii="Times New Roman" w:hAnsi="Times New Roman" w:cs="Times New Roman"/>
          <w:sz w:val="24"/>
          <w:szCs w:val="24"/>
        </w:rPr>
        <w:t xml:space="preserve"> ve/veya muhabir </w:t>
      </w:r>
      <w:proofErr w:type="spellStart"/>
      <w:r w:rsidRPr="003E1C33">
        <w:rPr>
          <w:rFonts w:ascii="Times New Roman" w:hAnsi="Times New Roman" w:cs="Times New Roman"/>
          <w:sz w:val="24"/>
          <w:szCs w:val="24"/>
        </w:rPr>
        <w:t>Faktordan</w:t>
      </w:r>
      <w:proofErr w:type="spellEnd"/>
      <w:r w:rsidRPr="003E1C33">
        <w:rPr>
          <w:rFonts w:ascii="Times New Roman" w:hAnsi="Times New Roman" w:cs="Times New Roman"/>
          <w:sz w:val="24"/>
          <w:szCs w:val="24"/>
        </w:rPr>
        <w:t xml:space="preserve"> yazılı izin alınarak bu maddede yasaklanan işlemlerin yapılmasına </w:t>
      </w:r>
      <w:proofErr w:type="gramStart"/>
      <w:r w:rsidRPr="003E1C33">
        <w:rPr>
          <w:rFonts w:ascii="Times New Roman" w:hAnsi="Times New Roman" w:cs="Times New Roman"/>
          <w:sz w:val="24"/>
          <w:szCs w:val="24"/>
        </w:rPr>
        <w:t>imkan</w:t>
      </w:r>
      <w:proofErr w:type="gramEnd"/>
      <w:r w:rsidRPr="003E1C33">
        <w:rPr>
          <w:rFonts w:ascii="Times New Roman" w:hAnsi="Times New Roman" w:cs="Times New Roman"/>
          <w:sz w:val="24"/>
          <w:szCs w:val="24"/>
        </w:rPr>
        <w:t xml:space="preserve"> tanınmaktadır. </w:t>
      </w:r>
    </w:p>
    <w:p w:rsidR="003E1C33" w:rsidRPr="003E1C33" w:rsidRDefault="003E1C33" w:rsidP="003E1C33">
      <w:pPr>
        <w:jc w:val="both"/>
        <w:rPr>
          <w:rFonts w:ascii="Times New Roman" w:hAnsi="Times New Roman" w:cs="Times New Roman"/>
          <w:sz w:val="24"/>
          <w:szCs w:val="24"/>
        </w:rPr>
      </w:pP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10,11,12,13,14. Söz konusu madde hükümlerinde kefillerin, müteselsil kefil sıfatı ile sorumlu oldukları, yasaların öngördüğü hallerde mü</w:t>
      </w:r>
      <w:r w:rsidR="00EE756E" w:rsidRPr="003E1C33">
        <w:rPr>
          <w:rFonts w:ascii="Times New Roman" w:hAnsi="Times New Roman" w:cs="Times New Roman"/>
          <w:sz w:val="24"/>
          <w:szCs w:val="24"/>
        </w:rPr>
        <w:t xml:space="preserve">şteriye ve müteselsil kefillere </w:t>
      </w:r>
      <w:r w:rsidRPr="003E1C33">
        <w:rPr>
          <w:rFonts w:ascii="Times New Roman" w:hAnsi="Times New Roman" w:cs="Times New Roman"/>
          <w:sz w:val="24"/>
          <w:szCs w:val="24"/>
        </w:rPr>
        <w:t>birlik</w:t>
      </w:r>
      <w:r w:rsidR="00EE756E" w:rsidRPr="003E1C33">
        <w:rPr>
          <w:rFonts w:ascii="Times New Roman" w:hAnsi="Times New Roman" w:cs="Times New Roman"/>
          <w:sz w:val="24"/>
          <w:szCs w:val="24"/>
        </w:rPr>
        <w:t xml:space="preserve">te </w:t>
      </w:r>
      <w:r w:rsidRPr="003E1C33">
        <w:rPr>
          <w:rFonts w:ascii="Times New Roman" w:hAnsi="Times New Roman" w:cs="Times New Roman"/>
          <w:sz w:val="24"/>
          <w:szCs w:val="24"/>
        </w:rPr>
        <w:t>başvurabileceği,   dava, takip ve sair giderlere sebep olunduğu takdirde Mü</w:t>
      </w:r>
      <w:r w:rsidR="00EE756E" w:rsidRPr="003E1C33">
        <w:rPr>
          <w:rFonts w:ascii="Times New Roman" w:hAnsi="Times New Roman" w:cs="Times New Roman"/>
          <w:sz w:val="24"/>
          <w:szCs w:val="24"/>
        </w:rPr>
        <w:t xml:space="preserve">şterinin ödemesi gereken gider </w:t>
      </w:r>
      <w:r w:rsidRPr="003E1C33">
        <w:rPr>
          <w:rFonts w:ascii="Times New Roman" w:hAnsi="Times New Roman" w:cs="Times New Roman"/>
          <w:sz w:val="24"/>
          <w:szCs w:val="24"/>
        </w:rPr>
        <w:t xml:space="preserve">ve masraflar belirtilmektedir.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15.Taraflar arasındaki tebligat usulü düzenlenmektedir. Yurtiçinde tebligat adresi gösterme,                                                                     değişiklikleri bildirme yükümlülüğü getirilmiştir.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16. Müşteri ve Kefillerin yetkilerini, belgelenmesi istenmekte, yetki değişikliklerinin derhal bildirilmesi öngörülmekte, sahte evrak ile işlem yapılması halinde de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bir sorumluluğunun bulunmayacağı açıklanmaktadır.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17,18. Masraf ve vergilerin müşteri tarafından ödenmesine ilişkin hükümdür.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19. Mali Suçları Araştırma Kurulu tarafından sözleşmelerde zorunlu olarak bulunması                        öngörülen, işyerinde yazılı olarak yer alan duyuruya uygun, açıklayıcı bir hükümdür.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20. Faktoring işlemlerinde ve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işlemlerini belirleyici unsurlardan biri olarak değerlendirildiğinden, Müşterinin ortaklık yapısı ve yönetim değişiklikleri </w:t>
      </w:r>
      <w:proofErr w:type="spellStart"/>
      <w:r w:rsidRPr="003E1C33">
        <w:rPr>
          <w:rFonts w:ascii="Times New Roman" w:hAnsi="Times New Roman" w:cs="Times New Roman"/>
          <w:sz w:val="24"/>
          <w:szCs w:val="24"/>
        </w:rPr>
        <w:t>Faktor</w:t>
      </w:r>
      <w:proofErr w:type="spellEnd"/>
      <w:r w:rsidRPr="003E1C33">
        <w:rPr>
          <w:rFonts w:ascii="Times New Roman" w:hAnsi="Times New Roman" w:cs="Times New Roman"/>
          <w:sz w:val="24"/>
          <w:szCs w:val="24"/>
        </w:rPr>
        <w:t xml:space="preserve"> için son derece önem </w:t>
      </w:r>
      <w:proofErr w:type="spellStart"/>
      <w:r w:rsidRPr="003E1C33">
        <w:rPr>
          <w:rFonts w:ascii="Times New Roman" w:hAnsi="Times New Roman" w:cs="Times New Roman"/>
          <w:sz w:val="24"/>
          <w:szCs w:val="24"/>
        </w:rPr>
        <w:t>arzetmektedir</w:t>
      </w:r>
      <w:proofErr w:type="spellEnd"/>
      <w:r w:rsidRPr="003E1C33">
        <w:rPr>
          <w:rFonts w:ascii="Times New Roman" w:hAnsi="Times New Roman" w:cs="Times New Roman"/>
          <w:sz w:val="24"/>
          <w:szCs w:val="24"/>
        </w:rPr>
        <w:t xml:space="preserve">. Bu işlemleri gizleme olarak nitelendirilebilecek davranışlar ya da </w:t>
      </w:r>
      <w:proofErr w:type="spellStart"/>
      <w:r w:rsidRPr="003E1C33">
        <w:rPr>
          <w:rFonts w:ascii="Times New Roman" w:hAnsi="Times New Roman" w:cs="Times New Roman"/>
          <w:sz w:val="24"/>
          <w:szCs w:val="24"/>
        </w:rPr>
        <w:t>Faktor’un</w:t>
      </w:r>
      <w:proofErr w:type="spellEnd"/>
      <w:r w:rsidRPr="003E1C33">
        <w:rPr>
          <w:rFonts w:ascii="Times New Roman" w:hAnsi="Times New Roman" w:cs="Times New Roman"/>
          <w:sz w:val="24"/>
          <w:szCs w:val="24"/>
        </w:rPr>
        <w:t xml:space="preserve">, sözleşmenin imzasından sonra meydana gelebilecek, Müşterinin mali durumunu olumsuz etkileyebilecek bilgilerin verilmemesi hallerinde </w:t>
      </w:r>
      <w:proofErr w:type="spellStart"/>
      <w:r w:rsidRPr="003E1C33">
        <w:rPr>
          <w:rFonts w:ascii="Times New Roman" w:hAnsi="Times New Roman" w:cs="Times New Roman"/>
          <w:sz w:val="24"/>
          <w:szCs w:val="24"/>
        </w:rPr>
        <w:t>Faktor</w:t>
      </w:r>
      <w:r w:rsidR="00EE756E" w:rsidRPr="003E1C33">
        <w:rPr>
          <w:rFonts w:ascii="Times New Roman" w:hAnsi="Times New Roman" w:cs="Times New Roman"/>
          <w:sz w:val="24"/>
          <w:szCs w:val="24"/>
        </w:rPr>
        <w:t>’</w:t>
      </w:r>
      <w:r w:rsidRPr="003E1C33">
        <w:rPr>
          <w:rFonts w:ascii="Times New Roman" w:hAnsi="Times New Roman" w:cs="Times New Roman"/>
          <w:sz w:val="24"/>
          <w:szCs w:val="24"/>
        </w:rPr>
        <w:t>a</w:t>
      </w:r>
      <w:proofErr w:type="spellEnd"/>
      <w:r w:rsidRPr="003E1C33">
        <w:rPr>
          <w:rFonts w:ascii="Times New Roman" w:hAnsi="Times New Roman" w:cs="Times New Roman"/>
          <w:sz w:val="24"/>
          <w:szCs w:val="24"/>
        </w:rPr>
        <w:t>, sözleşmeyi bu haklı ve sözleşmeye ağır aykırılık teşkil edebilecek sebeplerle de</w:t>
      </w:r>
      <w:r w:rsidR="00EE756E" w:rsidRPr="003E1C33">
        <w:rPr>
          <w:rFonts w:ascii="Times New Roman" w:hAnsi="Times New Roman" w:cs="Times New Roman"/>
          <w:sz w:val="24"/>
          <w:szCs w:val="24"/>
        </w:rPr>
        <w:t xml:space="preserve">rhal sona erdirme </w:t>
      </w:r>
      <w:proofErr w:type="gramStart"/>
      <w:r w:rsidRPr="003E1C33">
        <w:rPr>
          <w:rFonts w:ascii="Times New Roman" w:hAnsi="Times New Roman" w:cs="Times New Roman"/>
          <w:sz w:val="24"/>
          <w:szCs w:val="24"/>
        </w:rPr>
        <w:t>imkanı</w:t>
      </w:r>
      <w:proofErr w:type="gramEnd"/>
      <w:r w:rsidRPr="003E1C33">
        <w:rPr>
          <w:rFonts w:ascii="Times New Roman" w:hAnsi="Times New Roman" w:cs="Times New Roman"/>
          <w:sz w:val="24"/>
          <w:szCs w:val="24"/>
        </w:rPr>
        <w:t xml:space="preserve"> tanınmaktadır.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21. Birden fazla Müşterinin mevcudiyeti halinde müşteriye kullandırılan finansman ve ferilerinin tanımından Müşterilerin müteselsil borçlu olacağı, finansmanı hangi müşterinin ve hangi tutarda kullandığının bu açıdan önemi bulunmayacağı, müteselsil borçluluğa ilişkin bu temel hukuk prensibi açıklanmıştır.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22. Bu madde, HMK hükümleri çerçevesinde yetkili mahkemenin, icra müdürlüklerinin belirlenmesine ilişkin bir yetki anlaşmasını içeren hükümdür. </w:t>
      </w:r>
    </w:p>
    <w:p w:rsidR="007C04EB" w:rsidRPr="003E1C33" w:rsidRDefault="007C04EB" w:rsidP="00681017">
      <w:pPr>
        <w:jc w:val="both"/>
        <w:rPr>
          <w:rFonts w:ascii="Times New Roman" w:hAnsi="Times New Roman" w:cs="Times New Roman"/>
          <w:sz w:val="24"/>
          <w:szCs w:val="24"/>
        </w:rPr>
      </w:pPr>
      <w:r w:rsidRPr="003E1C33">
        <w:rPr>
          <w:rFonts w:ascii="Times New Roman" w:hAnsi="Times New Roman" w:cs="Times New Roman"/>
          <w:sz w:val="24"/>
          <w:szCs w:val="24"/>
        </w:rPr>
        <w:t xml:space="preserve">23. Sözleşmenin nüsha sayısını ve imza tarihini içermektedir. </w:t>
      </w:r>
    </w:p>
    <w:p w:rsidR="007C04EB" w:rsidRPr="003E1C33" w:rsidRDefault="007C04EB" w:rsidP="00EE756E">
      <w:pPr>
        <w:ind w:left="2835" w:hanging="2475"/>
        <w:rPr>
          <w:rFonts w:ascii="Times New Roman" w:hAnsi="Times New Roman" w:cs="Times New Roman"/>
          <w:sz w:val="24"/>
          <w:szCs w:val="24"/>
        </w:rPr>
      </w:pPr>
      <w:r w:rsidRPr="003E1C33">
        <w:rPr>
          <w:rFonts w:ascii="Times New Roman" w:hAnsi="Times New Roman" w:cs="Times New Roman"/>
          <w:b/>
          <w:bCs/>
          <w:sz w:val="24"/>
          <w:szCs w:val="24"/>
        </w:rPr>
        <w:t>ÖZEL ŞARTLAR</w:t>
      </w:r>
      <w:r w:rsidRPr="003E1C33">
        <w:rPr>
          <w:rFonts w:ascii="Times New Roman" w:hAnsi="Times New Roman" w:cs="Times New Roman"/>
          <w:b/>
          <w:bCs/>
          <w:sz w:val="24"/>
          <w:szCs w:val="24"/>
        </w:rPr>
        <w:tab/>
        <w:t>:</w:t>
      </w:r>
      <w:r w:rsidRPr="003E1C33">
        <w:rPr>
          <w:rFonts w:ascii="Times New Roman" w:hAnsi="Times New Roman" w:cs="Times New Roman"/>
          <w:sz w:val="24"/>
          <w:szCs w:val="24"/>
        </w:rPr>
        <w:t xml:space="preserve"> Tarafların </w:t>
      </w:r>
      <w:proofErr w:type="spellStart"/>
      <w:r w:rsidRPr="003E1C33">
        <w:rPr>
          <w:rFonts w:ascii="Times New Roman" w:hAnsi="Times New Roman" w:cs="Times New Roman"/>
          <w:sz w:val="24"/>
          <w:szCs w:val="24"/>
        </w:rPr>
        <w:t>faktoring</w:t>
      </w:r>
      <w:proofErr w:type="spellEnd"/>
      <w:r w:rsidRPr="003E1C33">
        <w:rPr>
          <w:rFonts w:ascii="Times New Roman" w:hAnsi="Times New Roman" w:cs="Times New Roman"/>
          <w:sz w:val="24"/>
          <w:szCs w:val="24"/>
        </w:rPr>
        <w:t xml:space="preserve"> işlemle</w:t>
      </w:r>
      <w:r w:rsidR="00EE756E" w:rsidRPr="003E1C33">
        <w:rPr>
          <w:rFonts w:ascii="Times New Roman" w:hAnsi="Times New Roman" w:cs="Times New Roman"/>
          <w:sz w:val="24"/>
          <w:szCs w:val="24"/>
        </w:rPr>
        <w:t xml:space="preserve">rinin yurtiçi/yurtdışı </w:t>
      </w:r>
      <w:proofErr w:type="gramStart"/>
      <w:r w:rsidR="00EE756E" w:rsidRPr="003E1C33">
        <w:rPr>
          <w:rFonts w:ascii="Times New Roman" w:hAnsi="Times New Roman" w:cs="Times New Roman"/>
          <w:sz w:val="24"/>
          <w:szCs w:val="24"/>
        </w:rPr>
        <w:t xml:space="preserve">uygulama      </w:t>
      </w:r>
      <w:r w:rsidR="00D153B2" w:rsidRPr="003E1C33">
        <w:rPr>
          <w:rFonts w:ascii="Times New Roman" w:hAnsi="Times New Roman" w:cs="Times New Roman"/>
          <w:sz w:val="24"/>
          <w:szCs w:val="24"/>
        </w:rPr>
        <w:t xml:space="preserve">    </w:t>
      </w:r>
      <w:r w:rsidR="00EE756E" w:rsidRPr="003E1C33">
        <w:rPr>
          <w:rFonts w:ascii="Times New Roman" w:hAnsi="Times New Roman" w:cs="Times New Roman"/>
          <w:sz w:val="24"/>
          <w:szCs w:val="24"/>
        </w:rPr>
        <w:t>a</w:t>
      </w:r>
      <w:r w:rsidRPr="003E1C33">
        <w:rPr>
          <w:rFonts w:ascii="Times New Roman" w:hAnsi="Times New Roman" w:cs="Times New Roman"/>
          <w:sz w:val="24"/>
          <w:szCs w:val="24"/>
        </w:rPr>
        <w:t>lanını</w:t>
      </w:r>
      <w:proofErr w:type="gramEnd"/>
      <w:r w:rsidRPr="003E1C33">
        <w:rPr>
          <w:rFonts w:ascii="Times New Roman" w:hAnsi="Times New Roman" w:cs="Times New Roman"/>
          <w:sz w:val="24"/>
          <w:szCs w:val="24"/>
        </w:rPr>
        <w:t>, borçlularını belirleyebileceği, Azami Faktoring Hacminin yer aldığı bilgileri içeren hükümlerdir.</w:t>
      </w:r>
    </w:p>
    <w:p w:rsidR="00576231" w:rsidRPr="003E1C33" w:rsidRDefault="00576231" w:rsidP="00681017">
      <w:pPr>
        <w:ind w:left="360"/>
        <w:jc w:val="both"/>
        <w:rPr>
          <w:rFonts w:ascii="Times New Roman" w:hAnsi="Times New Roman" w:cs="Times New Roman"/>
          <w:sz w:val="24"/>
          <w:szCs w:val="24"/>
        </w:rPr>
      </w:pPr>
    </w:p>
    <w:p w:rsidR="007C04EB" w:rsidRPr="003E1C33" w:rsidRDefault="007C04EB" w:rsidP="00681017">
      <w:pPr>
        <w:jc w:val="both"/>
        <w:rPr>
          <w:rFonts w:ascii="Times New Roman" w:hAnsi="Times New Roman" w:cs="Times New Roman"/>
          <w:b/>
          <w:bCs/>
          <w:sz w:val="24"/>
          <w:szCs w:val="24"/>
        </w:rPr>
      </w:pPr>
      <w:r w:rsidRPr="003E1C33">
        <w:rPr>
          <w:rFonts w:ascii="Times New Roman" w:hAnsi="Times New Roman" w:cs="Times New Roman"/>
          <w:sz w:val="24"/>
          <w:szCs w:val="24"/>
        </w:rPr>
        <w:tab/>
      </w:r>
      <w:r w:rsidRPr="003E1C33">
        <w:rPr>
          <w:rFonts w:ascii="Times New Roman" w:hAnsi="Times New Roman" w:cs="Times New Roman"/>
          <w:sz w:val="24"/>
          <w:szCs w:val="24"/>
        </w:rPr>
        <w:tab/>
      </w:r>
      <w:r w:rsidRPr="003E1C33">
        <w:rPr>
          <w:rFonts w:ascii="Times New Roman" w:hAnsi="Times New Roman" w:cs="Times New Roman"/>
          <w:sz w:val="24"/>
          <w:szCs w:val="24"/>
        </w:rPr>
        <w:tab/>
      </w:r>
      <w:r w:rsidRPr="003E1C33">
        <w:rPr>
          <w:rFonts w:ascii="Times New Roman" w:hAnsi="Times New Roman" w:cs="Times New Roman"/>
          <w:sz w:val="24"/>
          <w:szCs w:val="24"/>
        </w:rPr>
        <w:tab/>
      </w:r>
      <w:r w:rsidRPr="003E1C33">
        <w:rPr>
          <w:rFonts w:ascii="Times New Roman" w:hAnsi="Times New Roman" w:cs="Times New Roman"/>
          <w:sz w:val="24"/>
          <w:szCs w:val="24"/>
        </w:rPr>
        <w:tab/>
      </w:r>
      <w:r w:rsidRPr="003E1C33">
        <w:rPr>
          <w:rFonts w:ascii="Times New Roman" w:hAnsi="Times New Roman" w:cs="Times New Roman"/>
          <w:sz w:val="24"/>
          <w:szCs w:val="24"/>
        </w:rPr>
        <w:tab/>
      </w:r>
      <w:r w:rsidRPr="003E1C33">
        <w:rPr>
          <w:rFonts w:ascii="Times New Roman" w:hAnsi="Times New Roman" w:cs="Times New Roman"/>
          <w:sz w:val="24"/>
          <w:szCs w:val="24"/>
        </w:rPr>
        <w:tab/>
      </w:r>
    </w:p>
    <w:p w:rsidR="007C04EB" w:rsidRPr="003E1C33" w:rsidRDefault="007C04EB" w:rsidP="00B16104">
      <w:pPr>
        <w:ind w:left="360"/>
        <w:rPr>
          <w:rFonts w:ascii="Times New Roman" w:hAnsi="Times New Roman" w:cs="Times New Roman"/>
          <w:sz w:val="24"/>
          <w:szCs w:val="24"/>
        </w:rPr>
      </w:pPr>
    </w:p>
    <w:sectPr w:rsidR="007C04EB" w:rsidRPr="003E1C33" w:rsidSect="009D6078">
      <w:headerReference w:type="default" r:id="rId8"/>
      <w:footerReference w:type="default" r:id="rId9"/>
      <w:pgSz w:w="11907" w:h="16840"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07D" w:rsidRDefault="005C107D" w:rsidP="00253691">
      <w:pPr>
        <w:spacing w:after="0" w:line="240" w:lineRule="auto"/>
      </w:pPr>
      <w:r>
        <w:separator/>
      </w:r>
    </w:p>
  </w:endnote>
  <w:endnote w:type="continuationSeparator" w:id="0">
    <w:p w:rsidR="005C107D" w:rsidRDefault="005C107D" w:rsidP="00253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4EB" w:rsidRDefault="00B8498B">
    <w:pPr>
      <w:pStyle w:val="AltBilgi"/>
      <w:jc w:val="center"/>
    </w:pPr>
    <w:r>
      <w:fldChar w:fldCharType="begin"/>
    </w:r>
    <w:r>
      <w:instrText>PAGE   \* MERGEFORMAT</w:instrText>
    </w:r>
    <w:r>
      <w:fldChar w:fldCharType="separate"/>
    </w:r>
    <w:r w:rsidR="00933740">
      <w:rPr>
        <w:noProof/>
      </w:rPr>
      <w:t>5</w:t>
    </w:r>
    <w:r>
      <w:rPr>
        <w:noProof/>
      </w:rPr>
      <w:fldChar w:fldCharType="end"/>
    </w:r>
  </w:p>
  <w:p w:rsidR="007C04EB" w:rsidRDefault="007C04E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07D" w:rsidRDefault="005C107D" w:rsidP="00253691">
      <w:pPr>
        <w:spacing w:after="0" w:line="240" w:lineRule="auto"/>
      </w:pPr>
      <w:r>
        <w:separator/>
      </w:r>
    </w:p>
  </w:footnote>
  <w:footnote w:type="continuationSeparator" w:id="0">
    <w:p w:rsidR="005C107D" w:rsidRDefault="005C107D" w:rsidP="00253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04EB" w:rsidRDefault="00236B2D">
    <w:pPr>
      <w:pStyle w:val="stBilgi"/>
    </w:pPr>
    <w:r>
      <w:rPr>
        <w:noProof/>
        <w:lang w:eastAsia="tr-TR"/>
      </w:rPr>
      <w:drawing>
        <wp:inline distT="0" distB="0" distL="0" distR="0">
          <wp:extent cx="741680" cy="629920"/>
          <wp:effectExtent l="0" t="0" r="1270" b="0"/>
          <wp:docPr id="4" name="Resim 1" descr="C:\Users\gulnur.ogulmus\AppData\Local\Microsoft\Windows\INetCache\Content.Outlook\UXU1H3Y0\DF-LOGO3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descr="C:\Users\gulnur.ogulmus\AppData\Local\Microsoft\Windows\INetCache\Content.Outlook\UXU1H3Y0\DF-LOGO3 (0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680" cy="6299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90A3C"/>
    <w:multiLevelType w:val="hybridMultilevel"/>
    <w:tmpl w:val="E1867582"/>
    <w:lvl w:ilvl="0" w:tplc="A1C48588">
      <w:start w:val="1"/>
      <w:numFmt w:val="upperRoman"/>
      <w:lvlText w:val="%1-"/>
      <w:lvlJc w:val="left"/>
      <w:pPr>
        <w:ind w:left="1080" w:hanging="720"/>
      </w:pPr>
      <w:rPr>
        <w:rFonts w:hint="default"/>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 w15:restartNumberingAfterBreak="0">
    <w:nsid w:val="2C4C2463"/>
    <w:multiLevelType w:val="hybridMultilevel"/>
    <w:tmpl w:val="638212D2"/>
    <w:lvl w:ilvl="0" w:tplc="041F000F">
      <w:start w:val="14"/>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5A2F7AB7"/>
    <w:multiLevelType w:val="hybridMultilevel"/>
    <w:tmpl w:val="5B041B2C"/>
    <w:lvl w:ilvl="0" w:tplc="041F000F">
      <w:start w:val="1"/>
      <w:numFmt w:val="decimal"/>
      <w:lvlText w:val="%1."/>
      <w:lvlJc w:val="left"/>
      <w:pPr>
        <w:ind w:left="69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 w15:restartNumberingAfterBreak="0">
    <w:nsid w:val="69857404"/>
    <w:multiLevelType w:val="hybridMultilevel"/>
    <w:tmpl w:val="106AF97E"/>
    <w:lvl w:ilvl="0" w:tplc="041F000F">
      <w:start w:val="1"/>
      <w:numFmt w:val="decimal"/>
      <w:lvlText w:val="%1."/>
      <w:lvlJc w:val="left"/>
      <w:pPr>
        <w:ind w:left="900" w:hanging="360"/>
      </w:pPr>
    </w:lvl>
    <w:lvl w:ilvl="1" w:tplc="041F0019">
      <w:start w:val="1"/>
      <w:numFmt w:val="lowerLetter"/>
      <w:lvlText w:val="%2."/>
      <w:lvlJc w:val="left"/>
      <w:pPr>
        <w:ind w:left="1620" w:hanging="360"/>
      </w:pPr>
    </w:lvl>
    <w:lvl w:ilvl="2" w:tplc="041F001B">
      <w:start w:val="1"/>
      <w:numFmt w:val="lowerRoman"/>
      <w:lvlText w:val="%3."/>
      <w:lvlJc w:val="right"/>
      <w:pPr>
        <w:ind w:left="2340" w:hanging="180"/>
      </w:pPr>
    </w:lvl>
    <w:lvl w:ilvl="3" w:tplc="041F000F">
      <w:start w:val="1"/>
      <w:numFmt w:val="decimal"/>
      <w:lvlText w:val="%4."/>
      <w:lvlJc w:val="left"/>
      <w:pPr>
        <w:ind w:left="3060" w:hanging="360"/>
      </w:pPr>
    </w:lvl>
    <w:lvl w:ilvl="4" w:tplc="041F0019">
      <w:start w:val="1"/>
      <w:numFmt w:val="lowerLetter"/>
      <w:lvlText w:val="%5."/>
      <w:lvlJc w:val="left"/>
      <w:pPr>
        <w:ind w:left="3780" w:hanging="360"/>
      </w:pPr>
    </w:lvl>
    <w:lvl w:ilvl="5" w:tplc="041F001B">
      <w:start w:val="1"/>
      <w:numFmt w:val="lowerRoman"/>
      <w:lvlText w:val="%6."/>
      <w:lvlJc w:val="right"/>
      <w:pPr>
        <w:ind w:left="4500" w:hanging="180"/>
      </w:pPr>
    </w:lvl>
    <w:lvl w:ilvl="6" w:tplc="041F000F">
      <w:start w:val="1"/>
      <w:numFmt w:val="decimal"/>
      <w:lvlText w:val="%7."/>
      <w:lvlJc w:val="left"/>
      <w:pPr>
        <w:ind w:left="5220" w:hanging="360"/>
      </w:pPr>
    </w:lvl>
    <w:lvl w:ilvl="7" w:tplc="041F0019">
      <w:start w:val="1"/>
      <w:numFmt w:val="lowerLetter"/>
      <w:lvlText w:val="%8."/>
      <w:lvlJc w:val="left"/>
      <w:pPr>
        <w:ind w:left="5940" w:hanging="360"/>
      </w:pPr>
    </w:lvl>
    <w:lvl w:ilvl="8" w:tplc="041F001B">
      <w:start w:val="1"/>
      <w:numFmt w:val="lowerRoman"/>
      <w:lvlText w:val="%9."/>
      <w:lvlJc w:val="right"/>
      <w:pPr>
        <w:ind w:left="6660" w:hanging="180"/>
      </w:pPr>
    </w:lvl>
  </w:abstractNum>
  <w:abstractNum w:abstractNumId="4" w15:restartNumberingAfterBreak="0">
    <w:nsid w:val="73317986"/>
    <w:multiLevelType w:val="hybridMultilevel"/>
    <w:tmpl w:val="3BB4B926"/>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defaultTabStop w:val="708"/>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7FE"/>
    <w:rsid w:val="00035AD5"/>
    <w:rsid w:val="00057D27"/>
    <w:rsid w:val="000616C8"/>
    <w:rsid w:val="00071F8F"/>
    <w:rsid w:val="0007304F"/>
    <w:rsid w:val="00086941"/>
    <w:rsid w:val="00103B7D"/>
    <w:rsid w:val="001254D7"/>
    <w:rsid w:val="001D5C44"/>
    <w:rsid w:val="002349FF"/>
    <w:rsid w:val="00236B2D"/>
    <w:rsid w:val="00253691"/>
    <w:rsid w:val="00295FD7"/>
    <w:rsid w:val="002967BD"/>
    <w:rsid w:val="002A3789"/>
    <w:rsid w:val="002C1CB0"/>
    <w:rsid w:val="002C6778"/>
    <w:rsid w:val="002D30E7"/>
    <w:rsid w:val="002F764C"/>
    <w:rsid w:val="003711E5"/>
    <w:rsid w:val="003765F0"/>
    <w:rsid w:val="00384215"/>
    <w:rsid w:val="00385F16"/>
    <w:rsid w:val="00386541"/>
    <w:rsid w:val="00387565"/>
    <w:rsid w:val="003940B5"/>
    <w:rsid w:val="003C5CED"/>
    <w:rsid w:val="003D275D"/>
    <w:rsid w:val="003E1C33"/>
    <w:rsid w:val="004011ED"/>
    <w:rsid w:val="00401D81"/>
    <w:rsid w:val="004066A2"/>
    <w:rsid w:val="00426A0F"/>
    <w:rsid w:val="004417E2"/>
    <w:rsid w:val="00444865"/>
    <w:rsid w:val="004561FE"/>
    <w:rsid w:val="004766CB"/>
    <w:rsid w:val="004815FF"/>
    <w:rsid w:val="004C36D2"/>
    <w:rsid w:val="00500A7A"/>
    <w:rsid w:val="00503160"/>
    <w:rsid w:val="00521495"/>
    <w:rsid w:val="0052326A"/>
    <w:rsid w:val="00530687"/>
    <w:rsid w:val="005461BC"/>
    <w:rsid w:val="00556FEB"/>
    <w:rsid w:val="00560BD4"/>
    <w:rsid w:val="00576231"/>
    <w:rsid w:val="005C107D"/>
    <w:rsid w:val="005C48A3"/>
    <w:rsid w:val="005C7677"/>
    <w:rsid w:val="005E0C61"/>
    <w:rsid w:val="005E760E"/>
    <w:rsid w:val="00603F06"/>
    <w:rsid w:val="0061658C"/>
    <w:rsid w:val="00631019"/>
    <w:rsid w:val="0066452B"/>
    <w:rsid w:val="00667F1D"/>
    <w:rsid w:val="00681017"/>
    <w:rsid w:val="006C2BA9"/>
    <w:rsid w:val="006C366C"/>
    <w:rsid w:val="006E1AFA"/>
    <w:rsid w:val="006E3997"/>
    <w:rsid w:val="006E47C5"/>
    <w:rsid w:val="006E5A15"/>
    <w:rsid w:val="006F03DE"/>
    <w:rsid w:val="00700910"/>
    <w:rsid w:val="007176BE"/>
    <w:rsid w:val="00723074"/>
    <w:rsid w:val="0072485A"/>
    <w:rsid w:val="00726CF7"/>
    <w:rsid w:val="007279F3"/>
    <w:rsid w:val="0079028B"/>
    <w:rsid w:val="007942BB"/>
    <w:rsid w:val="007B5ADF"/>
    <w:rsid w:val="007B68E8"/>
    <w:rsid w:val="007C04EB"/>
    <w:rsid w:val="007C0D33"/>
    <w:rsid w:val="00824209"/>
    <w:rsid w:val="00855EE0"/>
    <w:rsid w:val="00860771"/>
    <w:rsid w:val="008640F6"/>
    <w:rsid w:val="0086698F"/>
    <w:rsid w:val="008A5BCC"/>
    <w:rsid w:val="008B49B4"/>
    <w:rsid w:val="008C2EE4"/>
    <w:rsid w:val="008F2689"/>
    <w:rsid w:val="008F63C1"/>
    <w:rsid w:val="00933740"/>
    <w:rsid w:val="00963E52"/>
    <w:rsid w:val="00967B94"/>
    <w:rsid w:val="009B07F1"/>
    <w:rsid w:val="009B270A"/>
    <w:rsid w:val="009D6078"/>
    <w:rsid w:val="009E2D08"/>
    <w:rsid w:val="009E39BD"/>
    <w:rsid w:val="00A5335B"/>
    <w:rsid w:val="00A54258"/>
    <w:rsid w:val="00A60416"/>
    <w:rsid w:val="00A675C1"/>
    <w:rsid w:val="00AB0737"/>
    <w:rsid w:val="00AD48E4"/>
    <w:rsid w:val="00AF15CB"/>
    <w:rsid w:val="00B16104"/>
    <w:rsid w:val="00B25C93"/>
    <w:rsid w:val="00B33DF3"/>
    <w:rsid w:val="00B368F4"/>
    <w:rsid w:val="00B4532F"/>
    <w:rsid w:val="00B77996"/>
    <w:rsid w:val="00B803C4"/>
    <w:rsid w:val="00B80BDE"/>
    <w:rsid w:val="00B8498B"/>
    <w:rsid w:val="00B967FE"/>
    <w:rsid w:val="00BF0F06"/>
    <w:rsid w:val="00C02188"/>
    <w:rsid w:val="00C04695"/>
    <w:rsid w:val="00C11DC8"/>
    <w:rsid w:val="00C24D6A"/>
    <w:rsid w:val="00C302AD"/>
    <w:rsid w:val="00C57E7C"/>
    <w:rsid w:val="00C7086B"/>
    <w:rsid w:val="00C74583"/>
    <w:rsid w:val="00C92C97"/>
    <w:rsid w:val="00CA0164"/>
    <w:rsid w:val="00CB0012"/>
    <w:rsid w:val="00CB06CD"/>
    <w:rsid w:val="00CD6433"/>
    <w:rsid w:val="00D153B2"/>
    <w:rsid w:val="00D17003"/>
    <w:rsid w:val="00D32F3A"/>
    <w:rsid w:val="00D379E1"/>
    <w:rsid w:val="00D475B5"/>
    <w:rsid w:val="00DA26E7"/>
    <w:rsid w:val="00DB4E58"/>
    <w:rsid w:val="00DB67FC"/>
    <w:rsid w:val="00DC7B7D"/>
    <w:rsid w:val="00DE1197"/>
    <w:rsid w:val="00E03067"/>
    <w:rsid w:val="00E123D9"/>
    <w:rsid w:val="00E142A9"/>
    <w:rsid w:val="00E311A6"/>
    <w:rsid w:val="00E47832"/>
    <w:rsid w:val="00E54417"/>
    <w:rsid w:val="00E91665"/>
    <w:rsid w:val="00EA119E"/>
    <w:rsid w:val="00EC271F"/>
    <w:rsid w:val="00ED7E04"/>
    <w:rsid w:val="00EE5351"/>
    <w:rsid w:val="00EE756E"/>
    <w:rsid w:val="00EF52DB"/>
    <w:rsid w:val="00F62FEF"/>
    <w:rsid w:val="00F67C39"/>
    <w:rsid w:val="00FB1197"/>
    <w:rsid w:val="00FD7213"/>
    <w:rsid w:val="00FE7D2C"/>
    <w:rsid w:val="00FF4DA4"/>
    <w:rsid w:val="00FF65A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5C79BA"/>
  <w15:docId w15:val="{80854DF3-72FB-4A19-975F-CF887E6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6BE"/>
    <w:pPr>
      <w:spacing w:after="200" w:line="276" w:lineRule="auto"/>
    </w:pPr>
    <w:rPr>
      <w:rFonts w:cs="Calibri"/>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99"/>
    <w:qFormat/>
    <w:rsid w:val="00B967FE"/>
    <w:pPr>
      <w:ind w:left="720"/>
    </w:pPr>
  </w:style>
  <w:style w:type="paragraph" w:styleId="BalonMetni">
    <w:name w:val="Balloon Text"/>
    <w:basedOn w:val="Normal"/>
    <w:link w:val="BalonMetniChar"/>
    <w:uiPriority w:val="99"/>
    <w:semiHidden/>
    <w:rsid w:val="00387565"/>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locked/>
    <w:rsid w:val="00387565"/>
    <w:rPr>
      <w:rFonts w:ascii="Tahoma" w:hAnsi="Tahoma" w:cs="Tahoma"/>
      <w:sz w:val="16"/>
      <w:szCs w:val="16"/>
    </w:rPr>
  </w:style>
  <w:style w:type="paragraph" w:styleId="stBilgi">
    <w:name w:val="header"/>
    <w:basedOn w:val="Normal"/>
    <w:link w:val="stBilgiChar"/>
    <w:uiPriority w:val="99"/>
    <w:rsid w:val="00253691"/>
    <w:pPr>
      <w:tabs>
        <w:tab w:val="center" w:pos="4536"/>
        <w:tab w:val="right" w:pos="9072"/>
      </w:tabs>
      <w:spacing w:after="0" w:line="240" w:lineRule="auto"/>
    </w:pPr>
  </w:style>
  <w:style w:type="character" w:customStyle="1" w:styleId="stBilgiChar">
    <w:name w:val="Üst Bilgi Char"/>
    <w:basedOn w:val="VarsaylanParagrafYazTipi"/>
    <w:link w:val="stBilgi"/>
    <w:uiPriority w:val="99"/>
    <w:locked/>
    <w:rsid w:val="00253691"/>
  </w:style>
  <w:style w:type="paragraph" w:styleId="AltBilgi">
    <w:name w:val="footer"/>
    <w:basedOn w:val="Normal"/>
    <w:link w:val="AltBilgiChar"/>
    <w:uiPriority w:val="99"/>
    <w:rsid w:val="00253691"/>
    <w:pPr>
      <w:tabs>
        <w:tab w:val="center" w:pos="4536"/>
        <w:tab w:val="right" w:pos="9072"/>
      </w:tabs>
      <w:spacing w:after="0" w:line="240" w:lineRule="auto"/>
    </w:pPr>
  </w:style>
  <w:style w:type="character" w:customStyle="1" w:styleId="AltBilgiChar">
    <w:name w:val="Alt Bilgi Char"/>
    <w:basedOn w:val="VarsaylanParagrafYazTipi"/>
    <w:link w:val="AltBilgi"/>
    <w:uiPriority w:val="99"/>
    <w:locked/>
    <w:rsid w:val="002536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E523A-2134-4FC7-AF2D-88379F649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Pages>
  <Words>2345</Words>
  <Characters>13367</Characters>
  <Application>Microsoft Office Word</Application>
  <DocSecurity>0</DocSecurity>
  <Lines>111</Lines>
  <Paragraphs>31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Sayın Müşterimiz,</vt:lpstr>
      <vt:lpstr>Sayın Müşterimiz, </vt:lpstr>
    </vt:vector>
  </TitlesOfParts>
  <Company>DTCSCCM01</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Sayın Müşterimiz,</dc:title>
  <dc:creator>ofis</dc:creator>
  <cp:lastModifiedBy>Gulnur Ogulmus</cp:lastModifiedBy>
  <cp:revision>4</cp:revision>
  <cp:lastPrinted>2018-08-13T11:38:00Z</cp:lastPrinted>
  <dcterms:created xsi:type="dcterms:W3CDTF">2019-03-12T11:50:00Z</dcterms:created>
  <dcterms:modified xsi:type="dcterms:W3CDTF">2019-03-13T13:31:00Z</dcterms:modified>
</cp:coreProperties>
</file>